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C06F" w14:textId="069B86C0" w:rsidR="00335298" w:rsidRPr="00F57F30" w:rsidRDefault="0066159E" w:rsidP="00F57F30">
      <w:pPr>
        <w:pStyle w:val="Heading1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F57F30">
        <w:rPr>
          <w:rFonts w:ascii="Arial" w:hAnsi="Arial" w:cs="Arial"/>
          <w:b/>
          <w:bCs/>
          <w:color w:val="000000" w:themeColor="text1"/>
          <w:sz w:val="36"/>
          <w:szCs w:val="36"/>
        </w:rPr>
        <w:t>Noble Prize Summit Solution Session: Workshop on Deceptive Design</w:t>
      </w:r>
    </w:p>
    <w:p w14:paraId="46247E14" w14:textId="77777777" w:rsidR="0066159E" w:rsidRDefault="0066159E" w:rsidP="0066159E">
      <w:pPr>
        <w:autoSpaceDE w:val="0"/>
        <w:autoSpaceDN w:val="0"/>
        <w:adjustRightInd w:val="0"/>
        <w:rPr>
          <w:rFonts w:ascii="Arial" w:hAnsi="Arial" w:cs="Arial"/>
          <w:b/>
          <w:bCs/>
          <w:color w:val="1C1E1B"/>
          <w:kern w:val="0"/>
          <w:sz w:val="36"/>
          <w:szCs w:val="36"/>
        </w:rPr>
      </w:pPr>
    </w:p>
    <w:p w14:paraId="50DDB329" w14:textId="5F43C27C" w:rsidR="0066159E" w:rsidRPr="00F57F30" w:rsidRDefault="0066159E" w:rsidP="00F57F30">
      <w:pPr>
        <w:pStyle w:val="Heading2"/>
        <w:rPr>
          <w:rFonts w:ascii="Arial" w:hAnsi="Arial" w:cs="Arial"/>
          <w:color w:val="000000" w:themeColor="text1"/>
          <w:sz w:val="32"/>
          <w:szCs w:val="32"/>
        </w:rPr>
      </w:pPr>
      <w:r w:rsidRPr="00F57F30">
        <w:rPr>
          <w:rFonts w:ascii="Arial" w:hAnsi="Arial" w:cs="Arial"/>
          <w:color w:val="000000" w:themeColor="text1"/>
          <w:sz w:val="32"/>
          <w:szCs w:val="32"/>
        </w:rPr>
        <w:t>June 2023</w:t>
      </w:r>
    </w:p>
    <w:p w14:paraId="30248098" w14:textId="77777777" w:rsidR="0066159E" w:rsidRPr="0066159E" w:rsidRDefault="0066159E" w:rsidP="0066159E">
      <w:pPr>
        <w:autoSpaceDE w:val="0"/>
        <w:autoSpaceDN w:val="0"/>
        <w:adjustRightInd w:val="0"/>
        <w:rPr>
          <w:rFonts w:ascii="Arial" w:hAnsi="Arial" w:cs="Arial"/>
          <w:b/>
          <w:bCs/>
          <w:color w:val="1C1E1B"/>
          <w:kern w:val="0"/>
          <w:sz w:val="32"/>
          <w:szCs w:val="32"/>
        </w:rPr>
      </w:pPr>
    </w:p>
    <w:p w14:paraId="003A2C2F" w14:textId="7E487775" w:rsidR="0066159E" w:rsidRPr="00F57F30" w:rsidRDefault="0066159E" w:rsidP="00F57F30">
      <w:pPr>
        <w:pStyle w:val="Heading2"/>
        <w:rPr>
          <w:rFonts w:ascii="Arial" w:hAnsi="Arial" w:cs="Arial"/>
          <w:color w:val="000000" w:themeColor="text1"/>
          <w:sz w:val="32"/>
          <w:szCs w:val="32"/>
        </w:rPr>
      </w:pPr>
      <w:r w:rsidRPr="00F57F30">
        <w:rPr>
          <w:rFonts w:ascii="Arial" w:hAnsi="Arial" w:cs="Arial"/>
          <w:color w:val="000000" w:themeColor="text1"/>
          <w:sz w:val="32"/>
          <w:szCs w:val="32"/>
        </w:rPr>
        <w:t>Workshop summary report</w:t>
      </w:r>
    </w:p>
    <w:p w14:paraId="6FFDA8DF" w14:textId="77777777" w:rsidR="0066159E" w:rsidRDefault="0066159E" w:rsidP="0066159E">
      <w:pPr>
        <w:autoSpaceDE w:val="0"/>
        <w:autoSpaceDN w:val="0"/>
        <w:adjustRightInd w:val="0"/>
        <w:rPr>
          <w:rFonts w:ascii="Arial" w:hAnsi="Arial" w:cs="Arial"/>
          <w:color w:val="1C1E1B"/>
          <w:kern w:val="0"/>
          <w:sz w:val="32"/>
          <w:szCs w:val="32"/>
        </w:rPr>
      </w:pPr>
    </w:p>
    <w:p w14:paraId="67C8D063" w14:textId="397F3C56" w:rsidR="0066159E" w:rsidRPr="00F57F30" w:rsidRDefault="0066159E" w:rsidP="00F57F30">
      <w:pPr>
        <w:pStyle w:val="Heading2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57F30">
        <w:rPr>
          <w:rFonts w:ascii="Arial" w:hAnsi="Arial" w:cs="Arial"/>
          <w:b/>
          <w:bCs/>
          <w:color w:val="000000" w:themeColor="text1"/>
          <w:sz w:val="32"/>
          <w:szCs w:val="32"/>
        </w:rPr>
        <w:t>About the Session</w:t>
      </w:r>
    </w:p>
    <w:p w14:paraId="1B2B9903" w14:textId="77777777" w:rsidR="0066159E" w:rsidRDefault="0066159E" w:rsidP="0066159E">
      <w:pPr>
        <w:autoSpaceDE w:val="0"/>
        <w:autoSpaceDN w:val="0"/>
        <w:adjustRightInd w:val="0"/>
        <w:rPr>
          <w:rFonts w:ascii="Arial" w:hAnsi="Arial" w:cs="Arial"/>
          <w:b/>
          <w:bCs/>
          <w:color w:val="1C1E1B"/>
          <w:kern w:val="0"/>
          <w:sz w:val="32"/>
          <w:szCs w:val="32"/>
        </w:rPr>
      </w:pPr>
    </w:p>
    <w:p w14:paraId="138BC400" w14:textId="311CA68B" w:rsidR="0066159E" w:rsidRPr="00F57F30" w:rsidRDefault="0066159E" w:rsidP="00F57F30">
      <w:pPr>
        <w:pStyle w:val="Heading3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57F30">
        <w:rPr>
          <w:rFonts w:ascii="Arial" w:hAnsi="Arial" w:cs="Arial"/>
          <w:b/>
          <w:bCs/>
          <w:color w:val="000000" w:themeColor="text1"/>
          <w:sz w:val="32"/>
          <w:szCs w:val="32"/>
        </w:rPr>
        <w:t>Introduction</w:t>
      </w:r>
    </w:p>
    <w:p w14:paraId="0402DA44" w14:textId="77777777" w:rsidR="0066159E" w:rsidRDefault="0066159E" w:rsidP="0066159E">
      <w:pPr>
        <w:autoSpaceDE w:val="0"/>
        <w:autoSpaceDN w:val="0"/>
        <w:adjustRightInd w:val="0"/>
        <w:rPr>
          <w:rFonts w:ascii="Arial" w:hAnsi="Arial" w:cs="Arial"/>
          <w:b/>
          <w:bCs/>
          <w:color w:val="1C1E1B"/>
          <w:kern w:val="0"/>
          <w:sz w:val="28"/>
          <w:szCs w:val="28"/>
        </w:rPr>
      </w:pPr>
    </w:p>
    <w:p w14:paraId="3FAAF18A" w14:textId="11A0D5C7" w:rsidR="0066159E" w:rsidRDefault="0066159E" w:rsidP="0066159E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8"/>
          <w:szCs w:val="28"/>
        </w:rPr>
      </w:pPr>
      <w:r w:rsidRPr="0066159E">
        <w:rPr>
          <w:rFonts w:ascii="Arial" w:hAnsi="Arial" w:cs="Arial"/>
          <w:color w:val="000000"/>
          <w:kern w:val="0"/>
          <w:sz w:val="28"/>
          <w:szCs w:val="28"/>
        </w:rPr>
        <w:t xml:space="preserve">As one of the </w:t>
      </w:r>
      <w:hyperlink r:id="rId8" w:history="1">
        <w:r w:rsidRPr="00915A05">
          <w:rPr>
            <w:rStyle w:val="Hyperlink"/>
            <w:rFonts w:ascii="Arial" w:hAnsi="Arial" w:cs="Arial"/>
            <w:kern w:val="0"/>
            <w:sz w:val="28"/>
            <w:szCs w:val="28"/>
          </w:rPr>
          <w:t>Solution Sessions</w:t>
        </w:r>
      </w:hyperlink>
      <w:r w:rsidRPr="003B491B">
        <w:rPr>
          <w:rFonts w:ascii="Arial" w:hAnsi="Arial" w:cs="Arial"/>
          <w:kern w:val="0"/>
          <w:sz w:val="28"/>
          <w:szCs w:val="28"/>
        </w:rPr>
        <w:t xml:space="preserve"> </w:t>
      </w:r>
      <w:r w:rsidRPr="0066159E">
        <w:rPr>
          <w:rFonts w:ascii="Arial" w:hAnsi="Arial" w:cs="Arial"/>
          <w:color w:val="000000"/>
          <w:kern w:val="0"/>
          <w:sz w:val="28"/>
          <w:szCs w:val="28"/>
        </w:rPr>
        <w:t>at the Nobel Prize Summit 2023 in Washington D.C.,</w:t>
      </w:r>
      <w:r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r w:rsidRPr="0066159E">
        <w:rPr>
          <w:rFonts w:ascii="Arial" w:hAnsi="Arial" w:cs="Arial"/>
          <w:color w:val="000000"/>
          <w:kern w:val="0"/>
          <w:sz w:val="28"/>
          <w:szCs w:val="28"/>
        </w:rPr>
        <w:t>the Minderoo Centre for Technology and Democracy at the University of Cambridge,</w:t>
      </w:r>
      <w:r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r w:rsidRPr="0066159E">
        <w:rPr>
          <w:rFonts w:ascii="Arial" w:hAnsi="Arial" w:cs="Arial"/>
          <w:color w:val="000000"/>
          <w:kern w:val="0"/>
          <w:sz w:val="28"/>
          <w:szCs w:val="28"/>
        </w:rPr>
        <w:t>the Transatlantic Consumer Dialogue (TACD), and the Electronic Privacy Information</w:t>
      </w:r>
      <w:r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proofErr w:type="spellStart"/>
      <w:r w:rsidRPr="0066159E">
        <w:rPr>
          <w:rFonts w:ascii="Arial" w:hAnsi="Arial" w:cs="Arial"/>
          <w:color w:val="000000"/>
          <w:kern w:val="0"/>
          <w:sz w:val="28"/>
          <w:szCs w:val="28"/>
        </w:rPr>
        <w:t>Center</w:t>
      </w:r>
      <w:proofErr w:type="spellEnd"/>
      <w:r w:rsidRPr="0066159E">
        <w:rPr>
          <w:rFonts w:ascii="Arial" w:hAnsi="Arial" w:cs="Arial"/>
          <w:color w:val="000000"/>
          <w:kern w:val="0"/>
          <w:sz w:val="28"/>
          <w:szCs w:val="28"/>
        </w:rPr>
        <w:t xml:space="preserve"> (EPIC) hosted a two-part workshop bringing together legislators, regulators,</w:t>
      </w:r>
      <w:r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r w:rsidRPr="0066159E">
        <w:rPr>
          <w:rFonts w:ascii="Arial" w:hAnsi="Arial" w:cs="Arial"/>
          <w:color w:val="000000"/>
          <w:kern w:val="0"/>
          <w:sz w:val="28"/>
          <w:szCs w:val="28"/>
        </w:rPr>
        <w:t>policymakers, academics, and representatives from civil society. In the spirit of the</w:t>
      </w:r>
      <w:r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r w:rsidRPr="0066159E">
        <w:rPr>
          <w:rFonts w:ascii="Arial" w:hAnsi="Arial" w:cs="Arial"/>
          <w:color w:val="000000"/>
          <w:kern w:val="0"/>
          <w:sz w:val="28"/>
          <w:szCs w:val="28"/>
        </w:rPr>
        <w:t xml:space="preserve">Summit’s theme of </w:t>
      </w:r>
      <w:hyperlink r:id="rId9" w:history="1">
        <w:r w:rsidRPr="00915A05">
          <w:rPr>
            <w:rStyle w:val="Hyperlink"/>
            <w:rFonts w:ascii="Arial" w:hAnsi="Arial" w:cs="Arial"/>
            <w:kern w:val="0"/>
            <w:sz w:val="28"/>
            <w:szCs w:val="28"/>
          </w:rPr>
          <w:t>‘truth, trust, and hope,’</w:t>
        </w:r>
      </w:hyperlink>
      <w:r w:rsidRPr="0066159E">
        <w:rPr>
          <w:rFonts w:ascii="Arial" w:hAnsi="Arial" w:cs="Arial"/>
          <w:color w:val="000000"/>
          <w:kern w:val="0"/>
          <w:sz w:val="28"/>
          <w:szCs w:val="28"/>
        </w:rPr>
        <w:t xml:space="preserve"> the purpose of the workshop was to</w:t>
      </w:r>
      <w:r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r w:rsidRPr="0066159E">
        <w:rPr>
          <w:rFonts w:ascii="Arial" w:hAnsi="Arial" w:cs="Arial"/>
          <w:color w:val="000000"/>
          <w:kern w:val="0"/>
          <w:sz w:val="28"/>
          <w:szCs w:val="28"/>
        </w:rPr>
        <w:t>identify and explore possible solutions to the problems of deceptive designs online.</w:t>
      </w:r>
    </w:p>
    <w:p w14:paraId="67649B20" w14:textId="77777777" w:rsidR="0066159E" w:rsidRDefault="0066159E" w:rsidP="0066159E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8"/>
          <w:szCs w:val="28"/>
        </w:rPr>
      </w:pPr>
    </w:p>
    <w:p w14:paraId="2C605DA4" w14:textId="07F43797" w:rsidR="0066159E" w:rsidRDefault="0066159E" w:rsidP="0066159E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  <w:r w:rsidRPr="0066159E">
        <w:rPr>
          <w:rFonts w:ascii="Arial" w:hAnsi="Arial" w:cs="Arial"/>
          <w:kern w:val="0"/>
          <w:sz w:val="28"/>
          <w:szCs w:val="28"/>
        </w:rPr>
        <w:t>The proliferation and sophistication of deceptive designs pose serious and pressing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66159E">
        <w:rPr>
          <w:rFonts w:ascii="Arial" w:hAnsi="Arial" w:cs="Arial"/>
          <w:kern w:val="0"/>
          <w:sz w:val="28"/>
          <w:szCs w:val="28"/>
        </w:rPr>
        <w:t>challenges for legislators, regulators, policymakers, and industry on both sides of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66159E">
        <w:rPr>
          <w:rFonts w:ascii="Arial" w:hAnsi="Arial" w:cs="Arial"/>
          <w:kern w:val="0"/>
          <w:sz w:val="28"/>
          <w:szCs w:val="28"/>
        </w:rPr>
        <w:t>the Atlantic Ocean. With the view of identifying solutions, this workshop discussed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66159E">
        <w:rPr>
          <w:rFonts w:ascii="Arial" w:hAnsi="Arial" w:cs="Arial"/>
          <w:kern w:val="0"/>
          <w:sz w:val="28"/>
          <w:szCs w:val="28"/>
        </w:rPr>
        <w:t>how the regulatory frameworks in the EU and the US can be used to protect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66159E">
        <w:rPr>
          <w:rFonts w:ascii="Arial" w:hAnsi="Arial" w:cs="Arial"/>
          <w:kern w:val="0"/>
          <w:sz w:val="28"/>
          <w:szCs w:val="28"/>
        </w:rPr>
        <w:t>consumers from deceptive designs online.</w:t>
      </w:r>
    </w:p>
    <w:p w14:paraId="73DD784D" w14:textId="77777777" w:rsidR="00B71ADD" w:rsidRDefault="00B71ADD" w:rsidP="0066159E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</w:p>
    <w:p w14:paraId="17F871E5" w14:textId="75606478" w:rsidR="003B491B" w:rsidRDefault="00B71ADD" w:rsidP="003B491B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  <w:r w:rsidRPr="00B71ADD">
        <w:rPr>
          <w:rFonts w:ascii="Arial" w:hAnsi="Arial" w:cs="Arial"/>
          <w:kern w:val="0"/>
          <w:sz w:val="28"/>
          <w:szCs w:val="28"/>
        </w:rPr>
        <w:t>The background to the workshop was ongoing research on how to redress deceptive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B71ADD">
        <w:rPr>
          <w:rFonts w:ascii="Arial" w:hAnsi="Arial" w:cs="Arial"/>
          <w:kern w:val="0"/>
          <w:sz w:val="28"/>
          <w:szCs w:val="28"/>
        </w:rPr>
        <w:t xml:space="preserve">designs by Dr Ann Kristin </w:t>
      </w:r>
      <w:proofErr w:type="spellStart"/>
      <w:r w:rsidRPr="00B71ADD">
        <w:rPr>
          <w:rFonts w:ascii="Arial" w:hAnsi="Arial" w:cs="Arial"/>
          <w:kern w:val="0"/>
          <w:sz w:val="28"/>
          <w:szCs w:val="28"/>
        </w:rPr>
        <w:t>Glenster</w:t>
      </w:r>
      <w:proofErr w:type="spellEnd"/>
      <w:r w:rsidRPr="00B71ADD">
        <w:rPr>
          <w:rFonts w:ascii="Arial" w:hAnsi="Arial" w:cs="Arial"/>
          <w:kern w:val="0"/>
          <w:sz w:val="28"/>
          <w:szCs w:val="28"/>
        </w:rPr>
        <w:t xml:space="preserve"> of the Minderoo Centre for Technology and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B71ADD">
        <w:rPr>
          <w:rFonts w:ascii="Arial" w:hAnsi="Arial" w:cs="Arial"/>
          <w:kern w:val="0"/>
          <w:sz w:val="28"/>
          <w:szCs w:val="28"/>
        </w:rPr>
        <w:t>Democracy at the University of Cambridge. This research builds on the recent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B71ADD">
        <w:rPr>
          <w:rFonts w:ascii="Arial" w:hAnsi="Arial" w:cs="Arial"/>
          <w:kern w:val="0"/>
          <w:sz w:val="28"/>
          <w:szCs w:val="28"/>
        </w:rPr>
        <w:t xml:space="preserve">reports by the </w:t>
      </w:r>
      <w:hyperlink r:id="rId10" w:history="1">
        <w:r w:rsidRPr="00915A05">
          <w:rPr>
            <w:rStyle w:val="Hyperlink"/>
            <w:rFonts w:ascii="Arial" w:hAnsi="Arial" w:cs="Arial"/>
            <w:kern w:val="0"/>
            <w:sz w:val="28"/>
            <w:szCs w:val="28"/>
          </w:rPr>
          <w:t>Organisation for Economic Cooperation and Development (OECD)</w:t>
        </w:r>
      </w:hyperlink>
      <w:r w:rsidRPr="00B71ADD">
        <w:rPr>
          <w:rFonts w:ascii="Arial" w:hAnsi="Arial" w:cs="Arial"/>
          <w:kern w:val="0"/>
          <w:sz w:val="28"/>
          <w:szCs w:val="28"/>
        </w:rPr>
        <w:t>,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B71ADD">
        <w:rPr>
          <w:rFonts w:ascii="Arial" w:hAnsi="Arial" w:cs="Arial"/>
          <w:kern w:val="0"/>
          <w:sz w:val="28"/>
          <w:szCs w:val="28"/>
        </w:rPr>
        <w:t xml:space="preserve">the </w:t>
      </w:r>
      <w:hyperlink r:id="rId11" w:history="1">
        <w:r w:rsidRPr="00915A05">
          <w:rPr>
            <w:rStyle w:val="Hyperlink"/>
            <w:rFonts w:ascii="Arial" w:hAnsi="Arial" w:cs="Arial"/>
            <w:kern w:val="0"/>
            <w:sz w:val="28"/>
            <w:szCs w:val="28"/>
          </w:rPr>
          <w:t>Federal Trade Commission (FTC)</w:t>
        </w:r>
      </w:hyperlink>
      <w:r w:rsidRPr="00B71ADD">
        <w:rPr>
          <w:rFonts w:ascii="Arial" w:hAnsi="Arial" w:cs="Arial"/>
          <w:kern w:val="0"/>
          <w:sz w:val="28"/>
          <w:szCs w:val="28"/>
        </w:rPr>
        <w:t xml:space="preserve">, the </w:t>
      </w:r>
      <w:hyperlink r:id="rId12" w:history="1">
        <w:r w:rsidRPr="00915A05">
          <w:rPr>
            <w:rStyle w:val="Hyperlink"/>
            <w:rFonts w:ascii="Arial" w:hAnsi="Arial" w:cs="Arial"/>
            <w:kern w:val="0"/>
            <w:sz w:val="28"/>
            <w:szCs w:val="28"/>
          </w:rPr>
          <w:t>European Consumer Organisation (BECU)</w:t>
        </w:r>
      </w:hyperlink>
      <w:r w:rsidRPr="00B71ADD">
        <w:rPr>
          <w:rFonts w:ascii="Arial" w:hAnsi="Arial" w:cs="Arial"/>
          <w:kern w:val="0"/>
          <w:sz w:val="28"/>
          <w:szCs w:val="28"/>
        </w:rPr>
        <w:t>,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B71ADD">
        <w:rPr>
          <w:rFonts w:ascii="Arial" w:hAnsi="Arial" w:cs="Arial"/>
          <w:kern w:val="0"/>
          <w:sz w:val="28"/>
          <w:szCs w:val="28"/>
        </w:rPr>
        <w:t xml:space="preserve">and </w:t>
      </w:r>
      <w:hyperlink r:id="rId13" w:history="1">
        <w:r w:rsidRPr="00915A05">
          <w:rPr>
            <w:rStyle w:val="Hyperlink"/>
            <w:rFonts w:ascii="Arial" w:hAnsi="Arial" w:cs="Arial"/>
            <w:kern w:val="0"/>
            <w:sz w:val="28"/>
            <w:szCs w:val="28"/>
          </w:rPr>
          <w:t>the European Commission</w:t>
        </w:r>
      </w:hyperlink>
      <w:r w:rsidRPr="00B71ADD">
        <w:rPr>
          <w:rFonts w:ascii="Arial" w:hAnsi="Arial" w:cs="Arial"/>
          <w:kern w:val="0"/>
          <w:sz w:val="28"/>
          <w:szCs w:val="28"/>
        </w:rPr>
        <w:t>.</w:t>
      </w:r>
      <w:r w:rsidR="00915A05" w:rsidRPr="00915A05">
        <w:rPr>
          <w:rFonts w:ascii="Arial" w:hAnsi="Arial" w:cs="Arial"/>
          <w:b/>
          <w:bCs/>
          <w:kern w:val="0"/>
          <w:sz w:val="28"/>
          <w:szCs w:val="28"/>
        </w:rPr>
        <w:t>[</w:t>
      </w:r>
      <w:r w:rsidR="003B491B" w:rsidRPr="00915A05">
        <w:rPr>
          <w:rStyle w:val="EndnoteReference"/>
          <w:rFonts w:ascii="Arial" w:hAnsi="Arial" w:cs="Arial"/>
          <w:b/>
          <w:bCs/>
          <w:kern w:val="0"/>
          <w:sz w:val="28"/>
          <w:szCs w:val="28"/>
          <w:vertAlign w:val="baseline"/>
        </w:rPr>
        <w:endnoteReference w:id="1"/>
      </w:r>
      <w:r w:rsidR="00915A05" w:rsidRPr="00915A05">
        <w:rPr>
          <w:rFonts w:ascii="Arial" w:hAnsi="Arial" w:cs="Arial"/>
          <w:b/>
          <w:bCs/>
          <w:kern w:val="0"/>
          <w:sz w:val="28"/>
          <w:szCs w:val="28"/>
        </w:rPr>
        <w:t>]</w:t>
      </w:r>
      <w:r w:rsidRPr="00B71ADD">
        <w:rPr>
          <w:rFonts w:ascii="Arial" w:hAnsi="Arial" w:cs="Arial"/>
          <w:kern w:val="0"/>
          <w:sz w:val="28"/>
          <w:szCs w:val="28"/>
        </w:rPr>
        <w:t xml:space="preserve"> While there is no universal definition of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B71ADD">
        <w:rPr>
          <w:rFonts w:ascii="Arial" w:hAnsi="Arial" w:cs="Arial"/>
          <w:kern w:val="0"/>
          <w:sz w:val="28"/>
          <w:szCs w:val="28"/>
        </w:rPr>
        <w:t>deceptive</w:t>
      </w:r>
      <w:r w:rsidR="003B491B">
        <w:rPr>
          <w:rFonts w:ascii="Arial" w:hAnsi="Arial" w:cs="Arial"/>
          <w:kern w:val="0"/>
          <w:sz w:val="28"/>
          <w:szCs w:val="28"/>
        </w:rPr>
        <w:t xml:space="preserve"> </w:t>
      </w:r>
      <w:r w:rsidR="003B491B" w:rsidRPr="003B491B">
        <w:rPr>
          <w:rFonts w:ascii="Arial" w:hAnsi="Arial" w:cs="Arial"/>
          <w:kern w:val="0"/>
          <w:sz w:val="28"/>
          <w:szCs w:val="28"/>
        </w:rPr>
        <w:t>designs or ‘dark patterns’, the working definition for this workshop was taken from</w:t>
      </w:r>
      <w:r w:rsidR="003B491B">
        <w:rPr>
          <w:rFonts w:ascii="Arial" w:hAnsi="Arial" w:cs="Arial"/>
          <w:kern w:val="0"/>
          <w:sz w:val="28"/>
          <w:szCs w:val="28"/>
        </w:rPr>
        <w:t xml:space="preserve"> </w:t>
      </w:r>
      <w:r w:rsidR="003B491B" w:rsidRPr="003B491B">
        <w:rPr>
          <w:rFonts w:ascii="Arial" w:hAnsi="Arial" w:cs="Arial"/>
          <w:kern w:val="0"/>
          <w:sz w:val="28"/>
          <w:szCs w:val="28"/>
        </w:rPr>
        <w:t xml:space="preserve">the OECD’s report </w:t>
      </w:r>
      <w:hyperlink r:id="rId14" w:history="1">
        <w:r w:rsidR="003B491B" w:rsidRPr="00915A05">
          <w:rPr>
            <w:rStyle w:val="Hyperlink"/>
            <w:rFonts w:ascii="Arial" w:hAnsi="Arial" w:cs="Arial"/>
            <w:kern w:val="0"/>
            <w:sz w:val="28"/>
            <w:szCs w:val="28"/>
          </w:rPr>
          <w:t>Dark Commercial Patterns</w:t>
        </w:r>
      </w:hyperlink>
      <w:r w:rsidR="003B491B" w:rsidRPr="003B491B">
        <w:rPr>
          <w:rFonts w:ascii="Arial" w:hAnsi="Arial" w:cs="Arial"/>
          <w:kern w:val="0"/>
          <w:sz w:val="28"/>
          <w:szCs w:val="28"/>
        </w:rPr>
        <w:t>, published in 2022:</w:t>
      </w:r>
    </w:p>
    <w:p w14:paraId="3753E6C4" w14:textId="77777777" w:rsidR="003B491B" w:rsidRDefault="003B491B" w:rsidP="003B491B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</w:p>
    <w:p w14:paraId="37E235AE" w14:textId="322B6FC4" w:rsidR="003B491B" w:rsidRPr="003B491B" w:rsidRDefault="003B491B" w:rsidP="003B491B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  <w:r w:rsidRPr="003B491B">
        <w:rPr>
          <w:rFonts w:ascii="Arial" w:hAnsi="Arial" w:cs="Arial"/>
          <w:kern w:val="0"/>
          <w:sz w:val="28"/>
          <w:szCs w:val="28"/>
        </w:rPr>
        <w:t>“Dark commercial patterns are business practices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3B491B">
        <w:rPr>
          <w:rFonts w:ascii="Arial" w:hAnsi="Arial" w:cs="Arial"/>
          <w:kern w:val="0"/>
          <w:sz w:val="28"/>
          <w:szCs w:val="28"/>
        </w:rPr>
        <w:t xml:space="preserve">employing elements of digital choice architecture, </w:t>
      </w:r>
      <w:proofErr w:type="gramStart"/>
      <w:r w:rsidRPr="003B491B">
        <w:rPr>
          <w:rFonts w:ascii="Arial" w:hAnsi="Arial" w:cs="Arial"/>
          <w:kern w:val="0"/>
          <w:sz w:val="28"/>
          <w:szCs w:val="28"/>
        </w:rPr>
        <w:t>in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3B491B">
        <w:rPr>
          <w:rFonts w:ascii="Arial" w:hAnsi="Arial" w:cs="Arial"/>
          <w:kern w:val="0"/>
          <w:sz w:val="28"/>
          <w:szCs w:val="28"/>
        </w:rPr>
        <w:t>particular in</w:t>
      </w:r>
      <w:proofErr w:type="gramEnd"/>
      <w:r w:rsidRPr="003B491B">
        <w:rPr>
          <w:rFonts w:ascii="Arial" w:hAnsi="Arial" w:cs="Arial"/>
          <w:kern w:val="0"/>
          <w:sz w:val="28"/>
          <w:szCs w:val="28"/>
        </w:rPr>
        <w:t xml:space="preserve"> online user interface, that subvert or impair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3B491B">
        <w:rPr>
          <w:rFonts w:ascii="Arial" w:hAnsi="Arial" w:cs="Arial"/>
          <w:kern w:val="0"/>
          <w:sz w:val="28"/>
          <w:szCs w:val="28"/>
        </w:rPr>
        <w:t>consumer autonomy, decision-making, or choice. They often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3B491B">
        <w:rPr>
          <w:rFonts w:ascii="Arial" w:hAnsi="Arial" w:cs="Arial"/>
          <w:kern w:val="0"/>
          <w:sz w:val="28"/>
          <w:szCs w:val="28"/>
        </w:rPr>
        <w:t>deceive, coerce or manipulate consumers and are likely to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3B491B">
        <w:rPr>
          <w:rFonts w:ascii="Arial" w:hAnsi="Arial" w:cs="Arial"/>
          <w:kern w:val="0"/>
          <w:sz w:val="28"/>
          <w:szCs w:val="28"/>
        </w:rPr>
        <w:t>cause direct or indirect consumer detriment in various ways,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3B491B">
        <w:rPr>
          <w:rFonts w:ascii="Arial" w:hAnsi="Arial" w:cs="Arial"/>
          <w:kern w:val="0"/>
          <w:sz w:val="28"/>
          <w:szCs w:val="28"/>
        </w:rPr>
        <w:t>though it may be difficult or impossible to measure such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3B491B">
        <w:rPr>
          <w:rFonts w:ascii="Arial" w:hAnsi="Arial" w:cs="Arial"/>
          <w:kern w:val="0"/>
          <w:sz w:val="28"/>
          <w:szCs w:val="28"/>
        </w:rPr>
        <w:t>detriment in many instances</w:t>
      </w:r>
      <w:proofErr w:type="gramStart"/>
      <w:r w:rsidRPr="003B491B">
        <w:rPr>
          <w:rFonts w:ascii="Arial" w:hAnsi="Arial" w:cs="Arial"/>
          <w:kern w:val="0"/>
          <w:sz w:val="28"/>
          <w:szCs w:val="28"/>
        </w:rPr>
        <w:t>.”</w:t>
      </w:r>
      <w:r w:rsidR="00BF4CF9" w:rsidRPr="00BF4CF9">
        <w:rPr>
          <w:rFonts w:ascii="Arial" w:hAnsi="Arial" w:cs="Arial"/>
          <w:b/>
          <w:bCs/>
          <w:kern w:val="0"/>
          <w:sz w:val="28"/>
          <w:szCs w:val="28"/>
        </w:rPr>
        <w:t>[</w:t>
      </w:r>
      <w:proofErr w:type="gramEnd"/>
      <w:r w:rsidRPr="00BF4CF9">
        <w:rPr>
          <w:rStyle w:val="EndnoteReference"/>
          <w:rFonts w:ascii="Arial" w:hAnsi="Arial" w:cs="Arial"/>
          <w:b/>
          <w:bCs/>
          <w:kern w:val="0"/>
          <w:sz w:val="28"/>
          <w:szCs w:val="28"/>
          <w:vertAlign w:val="baseline"/>
        </w:rPr>
        <w:endnoteReference w:id="2"/>
      </w:r>
      <w:r w:rsidR="00BF4CF9" w:rsidRPr="00BF4CF9">
        <w:rPr>
          <w:rFonts w:ascii="Arial" w:hAnsi="Arial" w:cs="Arial"/>
          <w:b/>
          <w:bCs/>
          <w:kern w:val="0"/>
          <w:sz w:val="28"/>
          <w:szCs w:val="28"/>
        </w:rPr>
        <w:t>]</w:t>
      </w:r>
    </w:p>
    <w:p w14:paraId="0153AA2E" w14:textId="77777777" w:rsidR="003B491B" w:rsidRDefault="003B491B" w:rsidP="00B71ADD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</w:p>
    <w:p w14:paraId="7BBE9A18" w14:textId="3FCFE7D4" w:rsidR="003B491B" w:rsidRPr="008A06AB" w:rsidRDefault="008A06AB" w:rsidP="008A06AB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  <w:r w:rsidRPr="008A06AB">
        <w:rPr>
          <w:rFonts w:ascii="Arial" w:hAnsi="Arial" w:cs="Arial"/>
          <w:kern w:val="0"/>
          <w:sz w:val="28"/>
          <w:szCs w:val="28"/>
        </w:rPr>
        <w:t>The purpose of the workshop was to gather contributions to the ongoing research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8A06AB">
        <w:rPr>
          <w:rFonts w:ascii="Arial" w:hAnsi="Arial" w:cs="Arial"/>
          <w:kern w:val="0"/>
          <w:sz w:val="28"/>
          <w:szCs w:val="28"/>
        </w:rPr>
        <w:t>which will culminate in a policy report on possible transatlantic regulatory principles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8A06AB">
        <w:rPr>
          <w:rFonts w:ascii="Arial" w:hAnsi="Arial" w:cs="Arial"/>
          <w:kern w:val="0"/>
          <w:sz w:val="28"/>
          <w:szCs w:val="28"/>
        </w:rPr>
        <w:t>and practices for deceptive designs, to be published by the Minderoo Centre for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8A06AB">
        <w:rPr>
          <w:rFonts w:ascii="Arial" w:hAnsi="Arial" w:cs="Arial"/>
          <w:kern w:val="0"/>
          <w:sz w:val="28"/>
          <w:szCs w:val="28"/>
        </w:rPr>
        <w:t>Technology and Democracy in the autumn of 2023.</w:t>
      </w:r>
    </w:p>
    <w:p w14:paraId="2D3009BB" w14:textId="77777777" w:rsidR="003B491B" w:rsidRDefault="003B491B" w:rsidP="00B71ADD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</w:p>
    <w:p w14:paraId="333B379F" w14:textId="77777777" w:rsidR="008A06AB" w:rsidRPr="008A06AB" w:rsidRDefault="008A06AB" w:rsidP="008A06AB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  <w:r w:rsidRPr="008A06AB">
        <w:rPr>
          <w:rFonts w:ascii="Arial" w:hAnsi="Arial" w:cs="Arial"/>
          <w:kern w:val="0"/>
          <w:sz w:val="28"/>
          <w:szCs w:val="28"/>
        </w:rPr>
        <w:t>The key takeaways were:</w:t>
      </w:r>
    </w:p>
    <w:p w14:paraId="2E9FE50A" w14:textId="77777777" w:rsidR="008A06AB" w:rsidRDefault="008A06AB" w:rsidP="008A06AB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</w:p>
    <w:p w14:paraId="60FF077B" w14:textId="04A21548" w:rsidR="008A06AB" w:rsidRPr="008A06AB" w:rsidRDefault="008A06AB" w:rsidP="008A06AB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  <w:r w:rsidRPr="008A06AB">
        <w:rPr>
          <w:rFonts w:ascii="Arial" w:hAnsi="Arial" w:cs="Arial"/>
          <w:kern w:val="0"/>
          <w:sz w:val="28"/>
          <w:szCs w:val="28"/>
        </w:rPr>
        <w:t>1. The elusive nature of the concept of deceptive designs makes it hard to pin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8A06AB">
        <w:rPr>
          <w:rFonts w:ascii="Arial" w:hAnsi="Arial" w:cs="Arial"/>
          <w:kern w:val="0"/>
          <w:sz w:val="28"/>
          <w:szCs w:val="28"/>
        </w:rPr>
        <w:t>down in specific and effective rules for regulatory enforcement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8A06AB">
        <w:rPr>
          <w:rFonts w:ascii="Arial" w:hAnsi="Arial" w:cs="Arial"/>
          <w:kern w:val="0"/>
          <w:sz w:val="28"/>
          <w:szCs w:val="28"/>
        </w:rPr>
        <w:t>action.</w:t>
      </w:r>
    </w:p>
    <w:p w14:paraId="1FBCDABB" w14:textId="77777777" w:rsidR="008A06AB" w:rsidRDefault="008A06AB" w:rsidP="008A06AB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</w:p>
    <w:p w14:paraId="464D450F" w14:textId="6982E18D" w:rsidR="008A06AB" w:rsidRPr="008A06AB" w:rsidRDefault="008A06AB" w:rsidP="008A06AB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  <w:r w:rsidRPr="008A06AB">
        <w:rPr>
          <w:rFonts w:ascii="Arial" w:hAnsi="Arial" w:cs="Arial"/>
          <w:kern w:val="0"/>
          <w:sz w:val="28"/>
          <w:szCs w:val="28"/>
        </w:rPr>
        <w:t>2. There is a lack of commercial incentives for business not to use deceptive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8A06AB">
        <w:rPr>
          <w:rFonts w:ascii="Arial" w:hAnsi="Arial" w:cs="Arial"/>
          <w:kern w:val="0"/>
          <w:sz w:val="28"/>
          <w:szCs w:val="28"/>
        </w:rPr>
        <w:t>designs.</w:t>
      </w:r>
    </w:p>
    <w:p w14:paraId="5DDB922F" w14:textId="77777777" w:rsidR="008A06AB" w:rsidRDefault="008A06AB" w:rsidP="008A06AB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</w:p>
    <w:p w14:paraId="657EDAB8" w14:textId="1FD8D407" w:rsidR="008A06AB" w:rsidRPr="008A06AB" w:rsidRDefault="008A06AB" w:rsidP="008A06AB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  <w:r w:rsidRPr="008A06AB">
        <w:rPr>
          <w:rFonts w:ascii="Arial" w:hAnsi="Arial" w:cs="Arial"/>
          <w:kern w:val="0"/>
          <w:sz w:val="28"/>
          <w:szCs w:val="28"/>
        </w:rPr>
        <w:t>3. Deceptive designs are problematic as they contribute to the overall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8A06AB">
        <w:rPr>
          <w:rFonts w:ascii="Arial" w:hAnsi="Arial" w:cs="Arial"/>
          <w:kern w:val="0"/>
          <w:sz w:val="28"/>
          <w:szCs w:val="28"/>
        </w:rPr>
        <w:t>erosion of trust in the online digital ecosystem.</w:t>
      </w:r>
    </w:p>
    <w:p w14:paraId="3C00FD78" w14:textId="77777777" w:rsidR="008A06AB" w:rsidRDefault="008A06AB" w:rsidP="008A06AB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</w:p>
    <w:p w14:paraId="4E99AEA4" w14:textId="5C4AC8AA" w:rsidR="008A06AB" w:rsidRPr="008A06AB" w:rsidRDefault="008A06AB" w:rsidP="008A06AB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  <w:r w:rsidRPr="008A06AB">
        <w:rPr>
          <w:rFonts w:ascii="Arial" w:hAnsi="Arial" w:cs="Arial"/>
          <w:kern w:val="0"/>
          <w:sz w:val="28"/>
          <w:szCs w:val="28"/>
        </w:rPr>
        <w:t>4. The legal rules must be principle-based, technology neutral, and flexible.</w:t>
      </w:r>
    </w:p>
    <w:p w14:paraId="25616445" w14:textId="77777777" w:rsidR="008A06AB" w:rsidRDefault="008A06AB" w:rsidP="008A06AB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</w:p>
    <w:p w14:paraId="347FA874" w14:textId="3FB14DD5" w:rsidR="008A06AB" w:rsidRDefault="008A06AB" w:rsidP="008A06AB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  <w:r w:rsidRPr="008A06AB">
        <w:rPr>
          <w:rFonts w:ascii="Arial" w:hAnsi="Arial" w:cs="Arial"/>
          <w:kern w:val="0"/>
          <w:sz w:val="28"/>
          <w:szCs w:val="28"/>
        </w:rPr>
        <w:t>5. Part of the solution can be found in an exchange of information between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8A06AB">
        <w:rPr>
          <w:rFonts w:ascii="Arial" w:hAnsi="Arial" w:cs="Arial"/>
          <w:kern w:val="0"/>
          <w:sz w:val="28"/>
          <w:szCs w:val="28"/>
        </w:rPr>
        <w:t>jurisdictions.</w:t>
      </w:r>
    </w:p>
    <w:p w14:paraId="5F3588AA" w14:textId="77777777" w:rsidR="008A06AB" w:rsidRDefault="008A06AB" w:rsidP="008A06AB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</w:p>
    <w:p w14:paraId="6BFED2A2" w14:textId="299B5A67" w:rsidR="008A06AB" w:rsidRPr="00F57F30" w:rsidRDefault="008A06AB" w:rsidP="00F57F30">
      <w:pPr>
        <w:pStyle w:val="Heading3"/>
        <w:rPr>
          <w:rFonts w:ascii="Arial" w:hAnsi="Arial" w:cs="Arial"/>
          <w:color w:val="000000" w:themeColor="text1"/>
          <w:sz w:val="32"/>
          <w:szCs w:val="32"/>
        </w:rPr>
      </w:pPr>
      <w:r w:rsidRPr="00F57F30">
        <w:rPr>
          <w:rFonts w:ascii="Arial" w:hAnsi="Arial" w:cs="Arial"/>
          <w:color w:val="000000" w:themeColor="text1"/>
          <w:sz w:val="32"/>
          <w:szCs w:val="32"/>
        </w:rPr>
        <w:t>Workshop Summary</w:t>
      </w:r>
    </w:p>
    <w:p w14:paraId="28F55AAB" w14:textId="77777777" w:rsidR="008A06AB" w:rsidRDefault="008A06AB" w:rsidP="008A06AB">
      <w:pPr>
        <w:autoSpaceDE w:val="0"/>
        <w:autoSpaceDN w:val="0"/>
        <w:adjustRightInd w:val="0"/>
        <w:rPr>
          <w:rFonts w:ascii="Arial" w:hAnsi="Arial" w:cs="Arial"/>
          <w:b/>
          <w:bCs/>
          <w:color w:val="1C1E1B"/>
          <w:kern w:val="0"/>
          <w:sz w:val="28"/>
          <w:szCs w:val="28"/>
        </w:rPr>
      </w:pPr>
    </w:p>
    <w:p w14:paraId="1B9FA2F0" w14:textId="0E282431" w:rsidR="008A06AB" w:rsidRDefault="008A06AB" w:rsidP="008A06AB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  <w:r w:rsidRPr="008A06AB">
        <w:rPr>
          <w:rFonts w:ascii="Arial" w:hAnsi="Arial" w:cs="Arial"/>
          <w:kern w:val="0"/>
          <w:sz w:val="28"/>
          <w:szCs w:val="28"/>
        </w:rPr>
        <w:t xml:space="preserve">The first part of the workshop was a public-facing panel moderated by Finn </w:t>
      </w:r>
      <w:proofErr w:type="spellStart"/>
      <w:r w:rsidRPr="008A06AB">
        <w:rPr>
          <w:rFonts w:ascii="Arial" w:hAnsi="Arial" w:cs="Arial"/>
          <w:kern w:val="0"/>
          <w:sz w:val="28"/>
          <w:szCs w:val="28"/>
        </w:rPr>
        <w:t>Lützow-Holm</w:t>
      </w:r>
      <w:proofErr w:type="spellEnd"/>
      <w:r w:rsidRPr="008A06AB">
        <w:rPr>
          <w:rFonts w:ascii="Arial" w:hAnsi="Arial" w:cs="Arial"/>
          <w:kern w:val="0"/>
          <w:sz w:val="28"/>
          <w:szCs w:val="28"/>
        </w:rPr>
        <w:t xml:space="preserve"> </w:t>
      </w:r>
      <w:proofErr w:type="spellStart"/>
      <w:r w:rsidRPr="008A06AB">
        <w:rPr>
          <w:rFonts w:ascii="Arial" w:hAnsi="Arial" w:cs="Arial"/>
          <w:kern w:val="0"/>
          <w:sz w:val="28"/>
          <w:szCs w:val="28"/>
        </w:rPr>
        <w:t>Myrstad</w:t>
      </w:r>
      <w:proofErr w:type="spellEnd"/>
      <w:r w:rsidRPr="008A06AB">
        <w:rPr>
          <w:rFonts w:ascii="Arial" w:hAnsi="Arial" w:cs="Arial"/>
          <w:kern w:val="0"/>
          <w:sz w:val="28"/>
          <w:szCs w:val="28"/>
        </w:rPr>
        <w:t xml:space="preserve"> from the Transatlantic Consumer Dialogue (TACD) with presentations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8A06AB">
        <w:rPr>
          <w:rFonts w:ascii="Arial" w:hAnsi="Arial" w:cs="Arial"/>
          <w:kern w:val="0"/>
          <w:sz w:val="28"/>
          <w:szCs w:val="28"/>
        </w:rPr>
        <w:t>by:</w:t>
      </w:r>
    </w:p>
    <w:p w14:paraId="0A2A752A" w14:textId="77777777" w:rsidR="008A06AB" w:rsidRDefault="008A06AB" w:rsidP="008A06AB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</w:p>
    <w:p w14:paraId="5F88D757" w14:textId="77A5CB3F" w:rsidR="008A06AB" w:rsidRDefault="008A06AB" w:rsidP="008A06A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  <w:r w:rsidRPr="008A06AB">
        <w:rPr>
          <w:rFonts w:ascii="Arial" w:hAnsi="Arial" w:cs="Arial"/>
          <w:kern w:val="0"/>
          <w:sz w:val="28"/>
          <w:szCs w:val="28"/>
        </w:rPr>
        <w:t xml:space="preserve">Dr Ann Kristin </w:t>
      </w:r>
      <w:proofErr w:type="spellStart"/>
      <w:r w:rsidRPr="008A06AB">
        <w:rPr>
          <w:rFonts w:ascii="Arial" w:hAnsi="Arial" w:cs="Arial"/>
          <w:kern w:val="0"/>
          <w:sz w:val="28"/>
          <w:szCs w:val="28"/>
        </w:rPr>
        <w:t>Glenster</w:t>
      </w:r>
      <w:proofErr w:type="spellEnd"/>
      <w:r w:rsidRPr="008A06AB">
        <w:rPr>
          <w:rFonts w:ascii="Arial" w:hAnsi="Arial" w:cs="Arial"/>
          <w:kern w:val="0"/>
          <w:sz w:val="28"/>
          <w:szCs w:val="28"/>
        </w:rPr>
        <w:t>, Senior Policy Advisor on Technology Governance and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8A06AB">
        <w:rPr>
          <w:rFonts w:ascii="Arial" w:hAnsi="Arial" w:cs="Arial"/>
          <w:kern w:val="0"/>
          <w:sz w:val="28"/>
          <w:szCs w:val="28"/>
        </w:rPr>
        <w:t>Law at the Minderoo Centre for Technology and Democracy at the University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8A06AB">
        <w:rPr>
          <w:rFonts w:ascii="Arial" w:hAnsi="Arial" w:cs="Arial"/>
          <w:kern w:val="0"/>
          <w:sz w:val="28"/>
          <w:szCs w:val="28"/>
        </w:rPr>
        <w:t>of Cambridge who gave an overview of the problems and challenges with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8A06AB">
        <w:rPr>
          <w:rFonts w:ascii="Arial" w:hAnsi="Arial" w:cs="Arial"/>
          <w:kern w:val="0"/>
          <w:sz w:val="28"/>
          <w:szCs w:val="28"/>
        </w:rPr>
        <w:t>deceptive designs for legislators, regulators, and consumers on both sides of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8A06AB">
        <w:rPr>
          <w:rFonts w:ascii="Arial" w:hAnsi="Arial" w:cs="Arial"/>
          <w:kern w:val="0"/>
          <w:sz w:val="28"/>
          <w:szCs w:val="28"/>
        </w:rPr>
        <w:t>the Atlantic Ocean.</w:t>
      </w:r>
      <w:r>
        <w:rPr>
          <w:rFonts w:ascii="Arial" w:hAnsi="Arial" w:cs="Arial"/>
          <w:kern w:val="0"/>
          <w:sz w:val="28"/>
          <w:szCs w:val="28"/>
        </w:rPr>
        <w:br/>
      </w:r>
    </w:p>
    <w:p w14:paraId="39471963" w14:textId="0259DC0E" w:rsidR="008A06AB" w:rsidRDefault="008A06AB" w:rsidP="008A06A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  <w:r w:rsidRPr="008A06AB">
        <w:rPr>
          <w:rFonts w:ascii="Arial" w:hAnsi="Arial" w:cs="Arial"/>
          <w:kern w:val="0"/>
          <w:sz w:val="28"/>
          <w:szCs w:val="28"/>
        </w:rPr>
        <w:t xml:space="preserve">Dr Harry </w:t>
      </w:r>
      <w:proofErr w:type="spellStart"/>
      <w:r w:rsidRPr="008A06AB">
        <w:rPr>
          <w:rFonts w:ascii="Arial" w:hAnsi="Arial" w:cs="Arial"/>
          <w:kern w:val="0"/>
          <w:sz w:val="28"/>
          <w:szCs w:val="28"/>
        </w:rPr>
        <w:t>Brignull</w:t>
      </w:r>
      <w:proofErr w:type="spellEnd"/>
      <w:r w:rsidRPr="008A06AB">
        <w:rPr>
          <w:rFonts w:ascii="Arial" w:hAnsi="Arial" w:cs="Arial"/>
          <w:kern w:val="0"/>
          <w:sz w:val="28"/>
          <w:szCs w:val="28"/>
        </w:rPr>
        <w:t>, Head of Innovation at Smart Pension and founder of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8A06AB">
        <w:rPr>
          <w:rFonts w:ascii="Arial" w:hAnsi="Arial" w:cs="Arial"/>
          <w:kern w:val="0"/>
          <w:sz w:val="28"/>
          <w:szCs w:val="28"/>
        </w:rPr>
        <w:t>deceptive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8A06AB">
        <w:rPr>
          <w:rFonts w:ascii="Arial" w:hAnsi="Arial" w:cs="Arial"/>
          <w:kern w:val="0"/>
          <w:sz w:val="28"/>
          <w:szCs w:val="28"/>
        </w:rPr>
        <w:t>design who offered insights into why business incentives make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8A06AB">
        <w:rPr>
          <w:rFonts w:ascii="Arial" w:hAnsi="Arial" w:cs="Arial"/>
          <w:kern w:val="0"/>
          <w:sz w:val="28"/>
          <w:szCs w:val="28"/>
        </w:rPr>
        <w:t>deceptive designs so hard to eradicate from the online digital ecosystem.</w:t>
      </w:r>
    </w:p>
    <w:p w14:paraId="73601087" w14:textId="77777777" w:rsidR="008A06AB" w:rsidRDefault="008A06AB" w:rsidP="008A06AB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</w:p>
    <w:p w14:paraId="44A5E783" w14:textId="001657FB" w:rsidR="008A06AB" w:rsidRDefault="008A06AB" w:rsidP="008A06A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  <w:r w:rsidRPr="008A06AB">
        <w:rPr>
          <w:rFonts w:ascii="Arial" w:hAnsi="Arial" w:cs="Arial"/>
          <w:kern w:val="0"/>
          <w:sz w:val="28"/>
          <w:szCs w:val="28"/>
        </w:rPr>
        <w:t xml:space="preserve">M.R. (Mark) </w:t>
      </w:r>
      <w:proofErr w:type="spellStart"/>
      <w:r w:rsidRPr="008A06AB">
        <w:rPr>
          <w:rFonts w:ascii="Arial" w:hAnsi="Arial" w:cs="Arial"/>
          <w:kern w:val="0"/>
          <w:sz w:val="28"/>
          <w:szCs w:val="28"/>
        </w:rPr>
        <w:t>Leiser</w:t>
      </w:r>
      <w:proofErr w:type="spellEnd"/>
      <w:r w:rsidRPr="008A06AB">
        <w:rPr>
          <w:rFonts w:ascii="Arial" w:hAnsi="Arial" w:cs="Arial"/>
          <w:kern w:val="0"/>
          <w:sz w:val="28"/>
          <w:szCs w:val="28"/>
        </w:rPr>
        <w:t>, Professor of Digital, Legal and Platform Regulation at VU-Amsterdam and Legal Director of deceptive design who gave a summary of the European Union’s legislative efforts to address deceptive designs.</w:t>
      </w:r>
    </w:p>
    <w:p w14:paraId="4170398B" w14:textId="77777777" w:rsidR="008A06AB" w:rsidRPr="008A06AB" w:rsidRDefault="008A06AB" w:rsidP="008A06AB">
      <w:pPr>
        <w:pStyle w:val="ListParagraph"/>
        <w:rPr>
          <w:rFonts w:ascii="Arial" w:hAnsi="Arial" w:cs="Arial"/>
          <w:kern w:val="0"/>
          <w:sz w:val="28"/>
          <w:szCs w:val="28"/>
        </w:rPr>
      </w:pPr>
    </w:p>
    <w:p w14:paraId="2882EAA3" w14:textId="4F4C4394" w:rsidR="008A06AB" w:rsidRDefault="008A06AB" w:rsidP="008A06A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  <w:r w:rsidRPr="008A06AB">
        <w:rPr>
          <w:rFonts w:ascii="Arial" w:hAnsi="Arial" w:cs="Arial"/>
          <w:kern w:val="0"/>
          <w:sz w:val="28"/>
          <w:szCs w:val="28"/>
        </w:rPr>
        <w:t xml:space="preserve">Kat Zhou, Senior Product </w:t>
      </w:r>
      <w:proofErr w:type="gramStart"/>
      <w:r w:rsidRPr="008A06AB">
        <w:rPr>
          <w:rFonts w:ascii="Arial" w:hAnsi="Arial" w:cs="Arial"/>
          <w:kern w:val="0"/>
          <w:sz w:val="28"/>
          <w:szCs w:val="28"/>
        </w:rPr>
        <w:t>Designer</w:t>
      </w:r>
      <w:proofErr w:type="gramEnd"/>
      <w:r w:rsidRPr="008A06AB">
        <w:rPr>
          <w:rFonts w:ascii="Arial" w:hAnsi="Arial" w:cs="Arial"/>
          <w:kern w:val="0"/>
          <w:sz w:val="28"/>
          <w:szCs w:val="28"/>
        </w:rPr>
        <w:t xml:space="preserve"> and creator of &lt;Design Ethically&gt; who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8A06AB">
        <w:rPr>
          <w:rFonts w:ascii="Arial" w:hAnsi="Arial" w:cs="Arial"/>
          <w:kern w:val="0"/>
          <w:sz w:val="28"/>
          <w:szCs w:val="28"/>
        </w:rPr>
        <w:t>offered additional insights into how technical design can be used to address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8A06AB">
        <w:rPr>
          <w:rFonts w:ascii="Arial" w:hAnsi="Arial" w:cs="Arial"/>
          <w:kern w:val="0"/>
          <w:sz w:val="28"/>
          <w:szCs w:val="28"/>
        </w:rPr>
        <w:t>deceptive designs.</w:t>
      </w:r>
    </w:p>
    <w:p w14:paraId="0E0FEC41" w14:textId="77777777" w:rsidR="008A06AB" w:rsidRPr="008A06AB" w:rsidRDefault="008A06AB" w:rsidP="008A06AB">
      <w:pPr>
        <w:pStyle w:val="ListParagraph"/>
        <w:rPr>
          <w:rFonts w:ascii="Arial" w:hAnsi="Arial" w:cs="Arial"/>
          <w:kern w:val="0"/>
          <w:sz w:val="28"/>
          <w:szCs w:val="28"/>
        </w:rPr>
      </w:pPr>
    </w:p>
    <w:p w14:paraId="396FB8C3" w14:textId="7A02E376" w:rsidR="008A06AB" w:rsidRDefault="008A06AB" w:rsidP="008A06A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  <w:r w:rsidRPr="008A06AB">
        <w:rPr>
          <w:rFonts w:ascii="Arial" w:hAnsi="Arial" w:cs="Arial"/>
          <w:kern w:val="0"/>
          <w:sz w:val="28"/>
          <w:szCs w:val="28"/>
        </w:rPr>
        <w:t>John Davisson, Director of Litigation &amp; Senior Counsel at EPIC who presented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8A06AB">
        <w:rPr>
          <w:rFonts w:ascii="Arial" w:hAnsi="Arial" w:cs="Arial"/>
          <w:kern w:val="0"/>
          <w:sz w:val="28"/>
          <w:szCs w:val="28"/>
        </w:rPr>
        <w:t>case studies, illustrating how EPIC was able to use research by the Norwegian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8A06AB">
        <w:rPr>
          <w:rFonts w:ascii="Arial" w:hAnsi="Arial" w:cs="Arial"/>
          <w:kern w:val="0"/>
          <w:sz w:val="28"/>
          <w:szCs w:val="28"/>
        </w:rPr>
        <w:t xml:space="preserve">Consumer Council on </w:t>
      </w:r>
      <w:hyperlink r:id="rId15" w:history="1">
        <w:r w:rsidRPr="00BF4CF9">
          <w:rPr>
            <w:rStyle w:val="Hyperlink"/>
            <w:rFonts w:ascii="Arial" w:hAnsi="Arial" w:cs="Arial"/>
            <w:kern w:val="0"/>
            <w:sz w:val="28"/>
            <w:szCs w:val="28"/>
          </w:rPr>
          <w:t>Amazon’s deceptive design practices</w:t>
        </w:r>
      </w:hyperlink>
      <w:r w:rsidRPr="008A06AB">
        <w:rPr>
          <w:rFonts w:ascii="Arial" w:hAnsi="Arial" w:cs="Arial"/>
          <w:kern w:val="0"/>
          <w:sz w:val="28"/>
          <w:szCs w:val="28"/>
        </w:rPr>
        <w:t xml:space="preserve"> in the context of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8A06AB">
        <w:rPr>
          <w:rFonts w:ascii="Arial" w:hAnsi="Arial" w:cs="Arial"/>
          <w:kern w:val="0"/>
          <w:sz w:val="28"/>
          <w:szCs w:val="28"/>
        </w:rPr>
        <w:t>the United States.</w:t>
      </w:r>
    </w:p>
    <w:p w14:paraId="52FA7C34" w14:textId="77777777" w:rsidR="008A06AB" w:rsidRDefault="008A06AB" w:rsidP="008A06AB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</w:p>
    <w:p w14:paraId="108446CC" w14:textId="6701FDAF" w:rsidR="008A06AB" w:rsidRDefault="008A06AB" w:rsidP="008A06AB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  <w:r w:rsidRPr="008A06AB">
        <w:rPr>
          <w:rFonts w:ascii="Arial" w:hAnsi="Arial" w:cs="Arial"/>
          <w:kern w:val="0"/>
          <w:sz w:val="28"/>
          <w:szCs w:val="28"/>
        </w:rPr>
        <w:t>The panel discussion was followed by the second part of the workshop, which was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8A06AB">
        <w:rPr>
          <w:rFonts w:ascii="Arial" w:hAnsi="Arial" w:cs="Arial"/>
          <w:kern w:val="0"/>
          <w:sz w:val="28"/>
          <w:szCs w:val="28"/>
        </w:rPr>
        <w:t>an invite-only event with participants, including legislators, regulators, policymakers,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8A06AB">
        <w:rPr>
          <w:rFonts w:ascii="Arial" w:hAnsi="Arial" w:cs="Arial"/>
          <w:kern w:val="0"/>
          <w:sz w:val="28"/>
          <w:szCs w:val="28"/>
        </w:rPr>
        <w:t>academics, and representatives from civil society organisations.</w:t>
      </w:r>
    </w:p>
    <w:p w14:paraId="6164F593" w14:textId="77777777" w:rsidR="008A06AB" w:rsidRDefault="008A06AB" w:rsidP="008A06AB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</w:p>
    <w:p w14:paraId="7155AA4B" w14:textId="5E5327BC" w:rsidR="008A06AB" w:rsidRDefault="008A06AB" w:rsidP="008A06AB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  <w:r w:rsidRPr="008A06AB">
        <w:rPr>
          <w:rFonts w:ascii="Arial" w:hAnsi="Arial" w:cs="Arial"/>
          <w:kern w:val="0"/>
          <w:sz w:val="28"/>
          <w:szCs w:val="28"/>
        </w:rPr>
        <w:t xml:space="preserve">This discussion was led by Dr </w:t>
      </w:r>
      <w:proofErr w:type="spellStart"/>
      <w:r w:rsidRPr="008A06AB">
        <w:rPr>
          <w:rFonts w:ascii="Arial" w:hAnsi="Arial" w:cs="Arial"/>
          <w:kern w:val="0"/>
          <w:sz w:val="28"/>
          <w:szCs w:val="28"/>
        </w:rPr>
        <w:t>Glenster</w:t>
      </w:r>
      <w:proofErr w:type="spellEnd"/>
      <w:r w:rsidRPr="008A06AB">
        <w:rPr>
          <w:rFonts w:ascii="Arial" w:hAnsi="Arial" w:cs="Arial"/>
          <w:kern w:val="0"/>
          <w:sz w:val="28"/>
          <w:szCs w:val="28"/>
        </w:rPr>
        <w:t xml:space="preserve"> who began by asking if barriers to effective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8A06AB">
        <w:rPr>
          <w:rFonts w:ascii="Arial" w:hAnsi="Arial" w:cs="Arial"/>
          <w:kern w:val="0"/>
          <w:sz w:val="28"/>
          <w:szCs w:val="28"/>
        </w:rPr>
        <w:t>regulatory measures against deceptive designs were due to:</w:t>
      </w:r>
    </w:p>
    <w:p w14:paraId="1C4DD940" w14:textId="77777777" w:rsidR="008A06AB" w:rsidRDefault="008A06AB" w:rsidP="008A06AB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</w:p>
    <w:p w14:paraId="3F7E1EF8" w14:textId="77777777" w:rsidR="008A06AB" w:rsidRPr="00426BAC" w:rsidRDefault="008A06AB" w:rsidP="008A06AB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  <w:r w:rsidRPr="00426BAC">
        <w:rPr>
          <w:rFonts w:ascii="Arial" w:hAnsi="Arial" w:cs="Arial"/>
          <w:kern w:val="0"/>
          <w:sz w:val="28"/>
          <w:szCs w:val="28"/>
        </w:rPr>
        <w:t>(a) Inadequate resources available to legislators, regulators, and courts,</w:t>
      </w:r>
    </w:p>
    <w:p w14:paraId="41720211" w14:textId="4CC4B0CB" w:rsidR="008A06AB" w:rsidRPr="00426BAC" w:rsidRDefault="00426BAC" w:rsidP="008A06AB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  <w:r w:rsidRPr="00426BAC">
        <w:rPr>
          <w:rFonts w:ascii="Arial" w:hAnsi="Arial" w:cs="Arial"/>
          <w:kern w:val="0"/>
          <w:sz w:val="28"/>
          <w:szCs w:val="28"/>
        </w:rPr>
        <w:t>I</w:t>
      </w:r>
      <w:r w:rsidR="008A06AB" w:rsidRPr="00426BAC">
        <w:rPr>
          <w:rFonts w:ascii="Arial" w:hAnsi="Arial" w:cs="Arial"/>
          <w:kern w:val="0"/>
          <w:sz w:val="28"/>
          <w:szCs w:val="28"/>
        </w:rPr>
        <w:t>ncluding</w:t>
      </w:r>
      <w:r w:rsidRPr="00426BAC">
        <w:rPr>
          <w:rFonts w:ascii="Arial" w:hAnsi="Arial" w:cs="Arial"/>
          <w:kern w:val="0"/>
          <w:sz w:val="28"/>
          <w:szCs w:val="28"/>
        </w:rPr>
        <w:t xml:space="preserve"> </w:t>
      </w:r>
      <w:r w:rsidR="008A06AB" w:rsidRPr="00426BAC">
        <w:rPr>
          <w:rFonts w:ascii="Arial" w:hAnsi="Arial" w:cs="Arial"/>
          <w:kern w:val="0"/>
          <w:sz w:val="28"/>
          <w:szCs w:val="28"/>
        </w:rPr>
        <w:t>technical expertise?</w:t>
      </w:r>
    </w:p>
    <w:p w14:paraId="4DC60BEF" w14:textId="77777777" w:rsidR="008A06AB" w:rsidRPr="00426BAC" w:rsidRDefault="008A06AB" w:rsidP="008A06AB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  <w:r w:rsidRPr="00426BAC">
        <w:rPr>
          <w:rFonts w:ascii="Arial" w:hAnsi="Arial" w:cs="Arial"/>
          <w:kern w:val="0"/>
          <w:sz w:val="28"/>
          <w:szCs w:val="28"/>
        </w:rPr>
        <w:t>(b) Difficulties obtaining evidence given that deceptive designs are often</w:t>
      </w:r>
    </w:p>
    <w:p w14:paraId="41C4ADC9" w14:textId="77777777" w:rsidR="008A06AB" w:rsidRPr="00426BAC" w:rsidRDefault="008A06AB" w:rsidP="008A06AB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  <w:r w:rsidRPr="00426BAC">
        <w:rPr>
          <w:rFonts w:ascii="Arial" w:hAnsi="Arial" w:cs="Arial"/>
          <w:kern w:val="0"/>
          <w:sz w:val="28"/>
          <w:szCs w:val="28"/>
        </w:rPr>
        <w:t>personalised in real-time and deceptive in nature, thereby ‘</w:t>
      </w:r>
      <w:proofErr w:type="gramStart"/>
      <w:r w:rsidRPr="00426BAC">
        <w:rPr>
          <w:rFonts w:ascii="Arial" w:hAnsi="Arial" w:cs="Arial"/>
          <w:kern w:val="0"/>
          <w:sz w:val="28"/>
          <w:szCs w:val="28"/>
        </w:rPr>
        <w:t>tricking’</w:t>
      </w:r>
      <w:proofErr w:type="gramEnd"/>
    </w:p>
    <w:p w14:paraId="314BC951" w14:textId="77777777" w:rsidR="008A06AB" w:rsidRPr="00426BAC" w:rsidRDefault="008A06AB" w:rsidP="008A06AB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  <w:r w:rsidRPr="00426BAC">
        <w:rPr>
          <w:rFonts w:ascii="Arial" w:hAnsi="Arial" w:cs="Arial"/>
          <w:kern w:val="0"/>
          <w:sz w:val="28"/>
          <w:szCs w:val="28"/>
        </w:rPr>
        <w:t xml:space="preserve">consumers who may not have the means to capture these as </w:t>
      </w:r>
      <w:proofErr w:type="gramStart"/>
      <w:r w:rsidRPr="00426BAC">
        <w:rPr>
          <w:rFonts w:ascii="Arial" w:hAnsi="Arial" w:cs="Arial"/>
          <w:kern w:val="0"/>
          <w:sz w:val="28"/>
          <w:szCs w:val="28"/>
        </w:rPr>
        <w:t>evidence?</w:t>
      </w:r>
      <w:proofErr w:type="gramEnd"/>
    </w:p>
    <w:p w14:paraId="58F47DC8" w14:textId="6559C70E" w:rsidR="008A06AB" w:rsidRPr="00426BAC" w:rsidRDefault="008A06AB" w:rsidP="008A06AB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  <w:r w:rsidRPr="00426BAC">
        <w:rPr>
          <w:rFonts w:ascii="Arial" w:hAnsi="Arial" w:cs="Arial"/>
          <w:kern w:val="0"/>
          <w:sz w:val="28"/>
          <w:szCs w:val="28"/>
        </w:rPr>
        <w:t>(c) The pacing gap between rulemaking and rules coming into effect in which</w:t>
      </w:r>
      <w:r w:rsidR="00426BAC">
        <w:rPr>
          <w:rFonts w:ascii="Arial" w:hAnsi="Arial" w:cs="Arial"/>
          <w:kern w:val="0"/>
          <w:sz w:val="28"/>
          <w:szCs w:val="28"/>
        </w:rPr>
        <w:t xml:space="preserve"> </w:t>
      </w:r>
      <w:r w:rsidRPr="00426BAC">
        <w:rPr>
          <w:rFonts w:ascii="Arial" w:hAnsi="Arial" w:cs="Arial"/>
          <w:kern w:val="0"/>
          <w:sz w:val="28"/>
          <w:szCs w:val="28"/>
        </w:rPr>
        <w:t>the designs have evolved to such an extent that the solution no longer fits the</w:t>
      </w:r>
      <w:r w:rsidR="00426BAC">
        <w:rPr>
          <w:rFonts w:ascii="Arial" w:hAnsi="Arial" w:cs="Arial"/>
          <w:kern w:val="0"/>
          <w:sz w:val="28"/>
          <w:szCs w:val="28"/>
        </w:rPr>
        <w:t xml:space="preserve"> </w:t>
      </w:r>
      <w:r w:rsidRPr="00426BAC">
        <w:rPr>
          <w:rFonts w:ascii="Arial" w:hAnsi="Arial" w:cs="Arial"/>
          <w:kern w:val="0"/>
          <w:sz w:val="28"/>
          <w:szCs w:val="28"/>
        </w:rPr>
        <w:t>problem?</w:t>
      </w:r>
    </w:p>
    <w:p w14:paraId="1ECBB520" w14:textId="1DC960A5" w:rsidR="008A06AB" w:rsidRPr="00426BAC" w:rsidRDefault="008A06AB" w:rsidP="008A06AB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  <w:r w:rsidRPr="00426BAC">
        <w:rPr>
          <w:rFonts w:ascii="Arial" w:hAnsi="Arial" w:cs="Arial"/>
          <w:kern w:val="0"/>
          <w:sz w:val="28"/>
          <w:szCs w:val="28"/>
        </w:rPr>
        <w:t>(d) A lack of clarity of the rules, given that many facets of deceptive design are</w:t>
      </w:r>
      <w:r w:rsidR="00426BAC">
        <w:rPr>
          <w:rFonts w:ascii="Arial" w:hAnsi="Arial" w:cs="Arial"/>
          <w:kern w:val="0"/>
          <w:sz w:val="28"/>
          <w:szCs w:val="28"/>
        </w:rPr>
        <w:t xml:space="preserve"> </w:t>
      </w:r>
      <w:r w:rsidRPr="00426BAC">
        <w:rPr>
          <w:rFonts w:ascii="Arial" w:hAnsi="Arial" w:cs="Arial"/>
          <w:kern w:val="0"/>
          <w:sz w:val="28"/>
          <w:szCs w:val="28"/>
        </w:rPr>
        <w:t>already covered by legal rules, but that these are scattered across the legal</w:t>
      </w:r>
      <w:r w:rsidR="00426BAC">
        <w:rPr>
          <w:rFonts w:ascii="Arial" w:hAnsi="Arial" w:cs="Arial"/>
          <w:kern w:val="0"/>
          <w:sz w:val="28"/>
          <w:szCs w:val="28"/>
        </w:rPr>
        <w:t xml:space="preserve"> </w:t>
      </w:r>
      <w:r w:rsidRPr="00426BAC">
        <w:rPr>
          <w:rFonts w:ascii="Arial" w:hAnsi="Arial" w:cs="Arial"/>
          <w:kern w:val="0"/>
          <w:sz w:val="28"/>
          <w:szCs w:val="28"/>
        </w:rPr>
        <w:t>landscape, making coherent and consistent enforcement difficult? Or –</w:t>
      </w:r>
    </w:p>
    <w:p w14:paraId="5DBC8FC5" w14:textId="07F0474C" w:rsidR="008A06AB" w:rsidRDefault="008A06AB" w:rsidP="008A06AB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  <w:r w:rsidRPr="00426BAC">
        <w:rPr>
          <w:rFonts w:ascii="Arial" w:hAnsi="Arial" w:cs="Arial"/>
          <w:kern w:val="0"/>
          <w:sz w:val="28"/>
          <w:szCs w:val="28"/>
        </w:rPr>
        <w:t>(e) The elusiveness of the concept?</w:t>
      </w:r>
    </w:p>
    <w:p w14:paraId="34E87328" w14:textId="77777777" w:rsidR="00426BAC" w:rsidRDefault="00426BAC" w:rsidP="008A06AB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</w:p>
    <w:p w14:paraId="2F81474D" w14:textId="6D193490" w:rsidR="00426BAC" w:rsidRDefault="00426BAC" w:rsidP="00426BAC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  <w:r w:rsidRPr="00426BAC">
        <w:rPr>
          <w:rFonts w:ascii="Arial" w:hAnsi="Arial" w:cs="Arial"/>
          <w:kern w:val="0"/>
          <w:sz w:val="28"/>
          <w:szCs w:val="28"/>
        </w:rPr>
        <w:t>The discussion which followed addressed several of these questions, which can be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426BAC">
        <w:rPr>
          <w:rFonts w:ascii="Arial" w:hAnsi="Arial" w:cs="Arial"/>
          <w:kern w:val="0"/>
          <w:sz w:val="28"/>
          <w:szCs w:val="28"/>
        </w:rPr>
        <w:t>summarised as five key takeaways.</w:t>
      </w:r>
    </w:p>
    <w:p w14:paraId="285A9730" w14:textId="77777777" w:rsidR="00F57F30" w:rsidRDefault="00F57F30" w:rsidP="00426BAC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</w:p>
    <w:p w14:paraId="59576528" w14:textId="540EF6C4" w:rsidR="00426BAC" w:rsidRPr="00F57F30" w:rsidRDefault="00426BAC" w:rsidP="00F57F30">
      <w:pPr>
        <w:pStyle w:val="Heading3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57F30">
        <w:rPr>
          <w:rFonts w:ascii="Arial" w:hAnsi="Arial" w:cs="Arial"/>
          <w:b/>
          <w:bCs/>
          <w:color w:val="000000" w:themeColor="text1"/>
          <w:sz w:val="32"/>
          <w:szCs w:val="32"/>
        </w:rPr>
        <w:t>Key Takeaways</w:t>
      </w:r>
    </w:p>
    <w:p w14:paraId="56D02948" w14:textId="77777777" w:rsidR="00426BAC" w:rsidRDefault="00426BAC" w:rsidP="00426BAC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8"/>
          <w:szCs w:val="28"/>
        </w:rPr>
      </w:pPr>
    </w:p>
    <w:p w14:paraId="673707B3" w14:textId="40FA8040" w:rsidR="00426BAC" w:rsidRDefault="00426BAC" w:rsidP="00426BAC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  <w:r w:rsidRPr="00426BAC">
        <w:rPr>
          <w:rFonts w:ascii="Arial" w:hAnsi="Arial" w:cs="Arial"/>
          <w:kern w:val="0"/>
          <w:sz w:val="28"/>
          <w:szCs w:val="28"/>
        </w:rPr>
        <w:t>The following are the key takeaways from the workshop discussion:</w:t>
      </w:r>
    </w:p>
    <w:p w14:paraId="38B0A083" w14:textId="77777777" w:rsidR="00426BAC" w:rsidRDefault="00426BAC" w:rsidP="00426BAC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</w:p>
    <w:p w14:paraId="0D170962" w14:textId="2D5A4C37" w:rsidR="00426BAC" w:rsidRDefault="00426BAC" w:rsidP="00426BAC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8"/>
          <w:szCs w:val="28"/>
        </w:rPr>
      </w:pPr>
      <w:r w:rsidRPr="00426BAC">
        <w:rPr>
          <w:rFonts w:ascii="Arial" w:hAnsi="Arial" w:cs="Arial"/>
          <w:b/>
          <w:bCs/>
          <w:kern w:val="0"/>
          <w:sz w:val="28"/>
          <w:szCs w:val="28"/>
        </w:rPr>
        <w:t>1. The elusive nature of the concept of deceptive designs makes it hard to</w:t>
      </w:r>
      <w:r>
        <w:rPr>
          <w:rFonts w:ascii="Arial" w:hAnsi="Arial" w:cs="Arial"/>
          <w:b/>
          <w:bCs/>
          <w:kern w:val="0"/>
          <w:sz w:val="28"/>
          <w:szCs w:val="28"/>
        </w:rPr>
        <w:t xml:space="preserve"> </w:t>
      </w:r>
      <w:r w:rsidRPr="00426BAC">
        <w:rPr>
          <w:rFonts w:ascii="Arial" w:hAnsi="Arial" w:cs="Arial"/>
          <w:b/>
          <w:bCs/>
          <w:kern w:val="0"/>
          <w:sz w:val="28"/>
          <w:szCs w:val="28"/>
        </w:rPr>
        <w:t>pin down in specific and effective rules for regulatory enforcement</w:t>
      </w:r>
      <w:r>
        <w:rPr>
          <w:rFonts w:ascii="Arial" w:hAnsi="Arial" w:cs="Arial"/>
          <w:b/>
          <w:bCs/>
          <w:kern w:val="0"/>
          <w:sz w:val="28"/>
          <w:szCs w:val="28"/>
        </w:rPr>
        <w:t xml:space="preserve"> </w:t>
      </w:r>
      <w:r w:rsidRPr="00426BAC">
        <w:rPr>
          <w:rFonts w:ascii="Arial" w:hAnsi="Arial" w:cs="Arial"/>
          <w:b/>
          <w:bCs/>
          <w:kern w:val="0"/>
          <w:sz w:val="28"/>
          <w:szCs w:val="28"/>
        </w:rPr>
        <w:t>action.</w:t>
      </w:r>
    </w:p>
    <w:p w14:paraId="0C417C79" w14:textId="77777777" w:rsidR="00426BAC" w:rsidRDefault="00426BAC" w:rsidP="00426BAC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8"/>
          <w:szCs w:val="28"/>
        </w:rPr>
      </w:pPr>
    </w:p>
    <w:p w14:paraId="13FFF97B" w14:textId="79F8137B" w:rsidR="00426BAC" w:rsidRDefault="00426BAC" w:rsidP="00426BAC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  <w:r w:rsidRPr="00426BAC">
        <w:rPr>
          <w:rFonts w:ascii="Arial" w:hAnsi="Arial" w:cs="Arial"/>
          <w:kern w:val="0"/>
          <w:sz w:val="28"/>
          <w:szCs w:val="28"/>
        </w:rPr>
        <w:t>The concept of deceptive designs must be broad to accommodate the plethora of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426BAC">
        <w:rPr>
          <w:rFonts w:ascii="Arial" w:hAnsi="Arial" w:cs="Arial"/>
          <w:kern w:val="0"/>
          <w:sz w:val="28"/>
          <w:szCs w:val="28"/>
        </w:rPr>
        <w:t>its uses, yet the broadness also makes it difficult to pin down in a meaningful way in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426BAC">
        <w:rPr>
          <w:rFonts w:ascii="Arial" w:hAnsi="Arial" w:cs="Arial"/>
          <w:kern w:val="0"/>
          <w:sz w:val="28"/>
          <w:szCs w:val="28"/>
        </w:rPr>
        <w:t xml:space="preserve">law. To frame the discussion, Dr </w:t>
      </w:r>
      <w:proofErr w:type="spellStart"/>
      <w:r w:rsidRPr="00426BAC">
        <w:rPr>
          <w:rFonts w:ascii="Arial" w:hAnsi="Arial" w:cs="Arial"/>
          <w:kern w:val="0"/>
          <w:sz w:val="28"/>
          <w:szCs w:val="28"/>
        </w:rPr>
        <w:t>Glenster</w:t>
      </w:r>
      <w:proofErr w:type="spellEnd"/>
      <w:r w:rsidRPr="00426BAC">
        <w:rPr>
          <w:rFonts w:ascii="Arial" w:hAnsi="Arial" w:cs="Arial"/>
          <w:kern w:val="0"/>
          <w:sz w:val="28"/>
          <w:szCs w:val="28"/>
        </w:rPr>
        <w:t xml:space="preserve"> cited the definition of ‘dark commercial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426BAC">
        <w:rPr>
          <w:rFonts w:ascii="Arial" w:hAnsi="Arial" w:cs="Arial"/>
          <w:kern w:val="0"/>
          <w:sz w:val="28"/>
          <w:szCs w:val="28"/>
        </w:rPr>
        <w:t xml:space="preserve">patterns’ used by the OECD in her </w:t>
      </w:r>
      <w:proofErr w:type="gramStart"/>
      <w:r w:rsidRPr="00426BAC">
        <w:rPr>
          <w:rFonts w:ascii="Arial" w:hAnsi="Arial" w:cs="Arial"/>
          <w:kern w:val="0"/>
          <w:sz w:val="28"/>
          <w:szCs w:val="28"/>
        </w:rPr>
        <w:t>presentation.</w:t>
      </w:r>
      <w:r w:rsidR="00BF4CF9" w:rsidRPr="00BF4CF9">
        <w:rPr>
          <w:rFonts w:ascii="Arial" w:hAnsi="Arial" w:cs="Arial"/>
          <w:b/>
          <w:bCs/>
          <w:kern w:val="0"/>
          <w:sz w:val="28"/>
          <w:szCs w:val="28"/>
        </w:rPr>
        <w:t>[</w:t>
      </w:r>
      <w:proofErr w:type="gramEnd"/>
      <w:r w:rsidRPr="00BF4CF9">
        <w:rPr>
          <w:rStyle w:val="EndnoteReference"/>
          <w:rFonts w:ascii="Arial" w:hAnsi="Arial" w:cs="Arial"/>
          <w:b/>
          <w:bCs/>
          <w:kern w:val="0"/>
          <w:sz w:val="28"/>
          <w:szCs w:val="28"/>
          <w:vertAlign w:val="baseline"/>
        </w:rPr>
        <w:endnoteReference w:id="3"/>
      </w:r>
      <w:r w:rsidR="00BF4CF9">
        <w:rPr>
          <w:rFonts w:ascii="Arial" w:hAnsi="Arial" w:cs="Arial"/>
          <w:b/>
          <w:bCs/>
          <w:kern w:val="0"/>
          <w:sz w:val="28"/>
          <w:szCs w:val="28"/>
        </w:rPr>
        <w:t>]</w:t>
      </w:r>
      <w:r w:rsidRPr="00426BAC">
        <w:rPr>
          <w:rFonts w:ascii="Arial" w:hAnsi="Arial" w:cs="Arial"/>
          <w:kern w:val="0"/>
          <w:sz w:val="28"/>
          <w:szCs w:val="28"/>
        </w:rPr>
        <w:t xml:space="preserve"> However, this is just one of many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426BAC">
        <w:rPr>
          <w:rFonts w:ascii="Arial" w:hAnsi="Arial" w:cs="Arial"/>
          <w:kern w:val="0"/>
          <w:sz w:val="28"/>
          <w:szCs w:val="28"/>
        </w:rPr>
        <w:t>taxonomies of deceptive designs or what is sometimes known as ‘deceptive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426BAC">
        <w:rPr>
          <w:rFonts w:ascii="Arial" w:hAnsi="Arial" w:cs="Arial"/>
          <w:kern w:val="0"/>
          <w:sz w:val="28"/>
          <w:szCs w:val="28"/>
        </w:rPr>
        <w:t>patterns’ or ‘dark patterns.’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426BAC">
        <w:rPr>
          <w:rFonts w:ascii="Arial" w:hAnsi="Arial" w:cs="Arial"/>
          <w:kern w:val="0"/>
          <w:sz w:val="28"/>
          <w:szCs w:val="28"/>
        </w:rPr>
        <w:t xml:space="preserve">Since Dr Harry </w:t>
      </w:r>
      <w:proofErr w:type="spellStart"/>
      <w:r w:rsidRPr="00426BAC">
        <w:rPr>
          <w:rFonts w:ascii="Arial" w:hAnsi="Arial" w:cs="Arial"/>
          <w:kern w:val="0"/>
          <w:sz w:val="28"/>
          <w:szCs w:val="28"/>
        </w:rPr>
        <w:t>Brignull</w:t>
      </w:r>
      <w:proofErr w:type="spellEnd"/>
      <w:r w:rsidRPr="00426BAC">
        <w:rPr>
          <w:rFonts w:ascii="Arial" w:hAnsi="Arial" w:cs="Arial"/>
          <w:kern w:val="0"/>
          <w:sz w:val="28"/>
          <w:szCs w:val="28"/>
        </w:rPr>
        <w:t xml:space="preserve"> coined the phrase ‘dark patterns’ in 2010 the concept has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426BAC">
        <w:rPr>
          <w:rFonts w:ascii="Arial" w:hAnsi="Arial" w:cs="Arial"/>
          <w:kern w:val="0"/>
          <w:sz w:val="28"/>
          <w:szCs w:val="28"/>
        </w:rPr>
        <w:t>evolved, and many commentators now find the term ‘deceptive designs’ to be more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426BAC">
        <w:rPr>
          <w:rFonts w:ascii="Arial" w:hAnsi="Arial" w:cs="Arial"/>
          <w:kern w:val="0"/>
          <w:sz w:val="28"/>
          <w:szCs w:val="28"/>
        </w:rPr>
        <w:t>accurate and more aligned with legislative and regulatory language. However, the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426BAC">
        <w:rPr>
          <w:rFonts w:ascii="Arial" w:hAnsi="Arial" w:cs="Arial"/>
          <w:kern w:val="0"/>
          <w:sz w:val="28"/>
          <w:szCs w:val="28"/>
        </w:rPr>
        <w:t>use of the word deceptive is problematic as it not only comes with both legal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426BAC">
        <w:rPr>
          <w:rFonts w:ascii="Arial" w:hAnsi="Arial" w:cs="Arial"/>
          <w:kern w:val="0"/>
          <w:sz w:val="28"/>
          <w:szCs w:val="28"/>
        </w:rPr>
        <w:t>technical and colloquial meanings, but also, these still do not fully capture the gamut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426BAC">
        <w:rPr>
          <w:rFonts w:ascii="Arial" w:hAnsi="Arial" w:cs="Arial"/>
          <w:kern w:val="0"/>
          <w:sz w:val="28"/>
          <w:szCs w:val="28"/>
        </w:rPr>
        <w:t>of practices used to steer consumers online.</w:t>
      </w:r>
    </w:p>
    <w:p w14:paraId="4103EF74" w14:textId="77777777" w:rsidR="00426BAC" w:rsidRDefault="00426BAC" w:rsidP="00426BAC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</w:p>
    <w:p w14:paraId="37F21F61" w14:textId="772D00AD" w:rsidR="00426BAC" w:rsidRDefault="00426BAC" w:rsidP="00426BAC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  <w:r w:rsidRPr="00426BAC">
        <w:rPr>
          <w:rFonts w:ascii="Arial" w:hAnsi="Arial" w:cs="Arial"/>
          <w:kern w:val="0"/>
          <w:sz w:val="28"/>
          <w:szCs w:val="28"/>
        </w:rPr>
        <w:t>Further, the use of the word deception in a legal context leads to thorny questions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426BAC">
        <w:rPr>
          <w:rFonts w:ascii="Arial" w:hAnsi="Arial" w:cs="Arial"/>
          <w:kern w:val="0"/>
          <w:sz w:val="28"/>
          <w:szCs w:val="28"/>
        </w:rPr>
        <w:t>regarding intention and reasonable consumer expectations. Another key challenge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426BAC">
        <w:rPr>
          <w:rFonts w:ascii="Arial" w:hAnsi="Arial" w:cs="Arial"/>
          <w:kern w:val="0"/>
          <w:sz w:val="28"/>
          <w:szCs w:val="28"/>
        </w:rPr>
        <w:t>with the notion of deceptive design is that deception is hard to evidence, particularly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426BAC">
        <w:rPr>
          <w:rFonts w:ascii="Arial" w:hAnsi="Arial" w:cs="Arial"/>
          <w:kern w:val="0"/>
          <w:sz w:val="28"/>
          <w:szCs w:val="28"/>
        </w:rPr>
        <w:t>as designs are personalised and micro-targeted in real-time.</w:t>
      </w:r>
    </w:p>
    <w:p w14:paraId="24754FF7" w14:textId="77777777" w:rsidR="00426BAC" w:rsidRDefault="00426BAC" w:rsidP="00426BAC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</w:p>
    <w:p w14:paraId="0F062804" w14:textId="178B6565" w:rsidR="00426BAC" w:rsidRDefault="00426BAC" w:rsidP="00426BAC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  <w:r w:rsidRPr="00426BAC">
        <w:rPr>
          <w:rFonts w:ascii="Arial" w:hAnsi="Arial" w:cs="Arial"/>
          <w:kern w:val="0"/>
          <w:sz w:val="28"/>
          <w:szCs w:val="28"/>
        </w:rPr>
        <w:t>It is difficult to draw a line between marketing techniques that are merely persuasive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426BAC">
        <w:rPr>
          <w:rFonts w:ascii="Arial" w:hAnsi="Arial" w:cs="Arial"/>
          <w:kern w:val="0"/>
          <w:sz w:val="28"/>
          <w:szCs w:val="28"/>
        </w:rPr>
        <w:t>and those that cross the line and become deceptive. As one workshop participant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426BAC">
        <w:rPr>
          <w:rFonts w:ascii="Arial" w:hAnsi="Arial" w:cs="Arial"/>
          <w:kern w:val="0"/>
          <w:sz w:val="28"/>
          <w:szCs w:val="28"/>
        </w:rPr>
        <w:t>noted, these design practices are spread over a broad continuum, and it is difficult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426BAC">
        <w:rPr>
          <w:rFonts w:ascii="Arial" w:hAnsi="Arial" w:cs="Arial"/>
          <w:kern w:val="0"/>
          <w:sz w:val="28"/>
          <w:szCs w:val="28"/>
        </w:rPr>
        <w:t>to pinpoint exactly when they become deceptive in a way that gives meaning in law.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426BAC">
        <w:rPr>
          <w:rFonts w:ascii="Arial" w:hAnsi="Arial" w:cs="Arial"/>
          <w:kern w:val="0"/>
          <w:sz w:val="28"/>
          <w:szCs w:val="28"/>
        </w:rPr>
        <w:t>Persuasive design is not only acceptable but may also in many instances be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426BAC">
        <w:rPr>
          <w:rFonts w:ascii="Arial" w:hAnsi="Arial" w:cs="Arial"/>
          <w:kern w:val="0"/>
          <w:sz w:val="28"/>
          <w:szCs w:val="28"/>
        </w:rPr>
        <w:t>desirable and many consumers want marketing that is tailored to their preferences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426BAC">
        <w:rPr>
          <w:rFonts w:ascii="Arial" w:hAnsi="Arial" w:cs="Arial"/>
          <w:kern w:val="0"/>
          <w:sz w:val="28"/>
          <w:szCs w:val="28"/>
        </w:rPr>
        <w:t xml:space="preserve">and profiles. Thus, </w:t>
      </w:r>
      <w:proofErr w:type="gramStart"/>
      <w:r w:rsidRPr="00426BAC">
        <w:rPr>
          <w:rFonts w:ascii="Arial" w:hAnsi="Arial" w:cs="Arial"/>
          <w:kern w:val="0"/>
          <w:sz w:val="28"/>
          <w:szCs w:val="28"/>
        </w:rPr>
        <w:t>clear</w:t>
      </w:r>
      <w:proofErr w:type="gramEnd"/>
      <w:r w:rsidRPr="00426BAC">
        <w:rPr>
          <w:rFonts w:ascii="Arial" w:hAnsi="Arial" w:cs="Arial"/>
          <w:kern w:val="0"/>
          <w:sz w:val="28"/>
          <w:szCs w:val="28"/>
        </w:rPr>
        <w:t xml:space="preserve"> and enforceable, principle-based technology neutral legal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426BAC">
        <w:rPr>
          <w:rFonts w:ascii="Arial" w:hAnsi="Arial" w:cs="Arial"/>
          <w:kern w:val="0"/>
          <w:sz w:val="28"/>
          <w:szCs w:val="28"/>
        </w:rPr>
        <w:t>rules are needed to set out the test for deception or illegal manipulation or steering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426BAC">
        <w:rPr>
          <w:rFonts w:ascii="Arial" w:hAnsi="Arial" w:cs="Arial"/>
          <w:kern w:val="0"/>
          <w:sz w:val="28"/>
          <w:szCs w:val="28"/>
        </w:rPr>
        <w:t>of consumers in relation to deceptive designs and what action should be taken once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426BAC">
        <w:rPr>
          <w:rFonts w:ascii="Arial" w:hAnsi="Arial" w:cs="Arial"/>
          <w:kern w:val="0"/>
          <w:sz w:val="28"/>
          <w:szCs w:val="28"/>
        </w:rPr>
        <w:t>designs meet that threshold.</w:t>
      </w:r>
    </w:p>
    <w:p w14:paraId="18D99F4C" w14:textId="77777777" w:rsidR="00426BAC" w:rsidRDefault="00426BAC" w:rsidP="00426BAC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</w:p>
    <w:p w14:paraId="0597F2E1" w14:textId="0E37C04A" w:rsidR="00426BAC" w:rsidRPr="00426BAC" w:rsidRDefault="00426BAC" w:rsidP="00426BAC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  <w:r w:rsidRPr="00426BAC">
        <w:rPr>
          <w:rFonts w:ascii="Arial" w:hAnsi="Arial" w:cs="Arial"/>
          <w:kern w:val="0"/>
          <w:sz w:val="28"/>
          <w:szCs w:val="28"/>
        </w:rPr>
        <w:t xml:space="preserve">One workshop participant referenced how the </w:t>
      </w:r>
      <w:hyperlink r:id="rId16" w:history="1">
        <w:r w:rsidRPr="00BF4CF9">
          <w:rPr>
            <w:rStyle w:val="Hyperlink"/>
            <w:rFonts w:ascii="Arial" w:hAnsi="Arial" w:cs="Arial"/>
            <w:kern w:val="0"/>
            <w:sz w:val="28"/>
            <w:szCs w:val="28"/>
          </w:rPr>
          <w:t>European Union’s Digital Services Act (DSA)</w:t>
        </w:r>
      </w:hyperlink>
      <w:r w:rsidRPr="00426BAC">
        <w:rPr>
          <w:rFonts w:ascii="Arial" w:hAnsi="Arial" w:cs="Arial"/>
          <w:kern w:val="0"/>
          <w:sz w:val="28"/>
          <w:szCs w:val="28"/>
        </w:rPr>
        <w:t xml:space="preserve"> imposes requirements of risk assessments to ensure that vulnerable groups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426BAC">
        <w:rPr>
          <w:rFonts w:ascii="Arial" w:hAnsi="Arial" w:cs="Arial"/>
          <w:kern w:val="0"/>
          <w:sz w:val="28"/>
          <w:szCs w:val="28"/>
        </w:rPr>
        <w:t>are not exploited through the use of deceptive design.</w:t>
      </w:r>
      <w:r w:rsidR="00BF4CF9">
        <w:rPr>
          <w:rFonts w:ascii="Arial" w:hAnsi="Arial" w:cs="Arial"/>
          <w:b/>
          <w:bCs/>
          <w:kern w:val="0"/>
          <w:sz w:val="28"/>
          <w:szCs w:val="28"/>
        </w:rPr>
        <w:t>[</w:t>
      </w:r>
      <w:r w:rsidRPr="00BF4CF9">
        <w:rPr>
          <w:rStyle w:val="EndnoteReference"/>
          <w:rFonts w:ascii="Arial" w:hAnsi="Arial" w:cs="Arial"/>
          <w:b/>
          <w:bCs/>
          <w:kern w:val="0"/>
          <w:sz w:val="28"/>
          <w:szCs w:val="28"/>
          <w:vertAlign w:val="baseline"/>
        </w:rPr>
        <w:endnoteReference w:id="4"/>
      </w:r>
      <w:r w:rsidR="00BF4CF9">
        <w:rPr>
          <w:rFonts w:ascii="Arial" w:hAnsi="Arial" w:cs="Arial"/>
          <w:b/>
          <w:bCs/>
          <w:kern w:val="0"/>
          <w:sz w:val="28"/>
          <w:szCs w:val="28"/>
        </w:rPr>
        <w:t>]</w:t>
      </w:r>
      <w:r w:rsidRPr="00426BAC">
        <w:rPr>
          <w:rFonts w:ascii="Arial" w:hAnsi="Arial" w:cs="Arial"/>
          <w:kern w:val="0"/>
          <w:sz w:val="28"/>
          <w:szCs w:val="28"/>
        </w:rPr>
        <w:t xml:space="preserve"> This designation of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426BAC">
        <w:rPr>
          <w:rFonts w:ascii="Arial" w:hAnsi="Arial" w:cs="Arial"/>
          <w:kern w:val="0"/>
          <w:sz w:val="28"/>
          <w:szCs w:val="28"/>
        </w:rPr>
        <w:t>additional protection for certain groups however, is problematic as deception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426BAC">
        <w:rPr>
          <w:rFonts w:ascii="Arial" w:hAnsi="Arial" w:cs="Arial"/>
          <w:kern w:val="0"/>
          <w:sz w:val="28"/>
          <w:szCs w:val="28"/>
        </w:rPr>
        <w:t>suggests that all consumers exposed to these designs are made vulnerable,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426BAC">
        <w:rPr>
          <w:rFonts w:ascii="Arial" w:hAnsi="Arial" w:cs="Arial"/>
          <w:kern w:val="0"/>
          <w:sz w:val="28"/>
          <w:szCs w:val="28"/>
        </w:rPr>
        <w:t>especially as the design techniques often exploit personal psychological and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426BAC">
        <w:rPr>
          <w:rFonts w:ascii="Arial" w:hAnsi="Arial" w:cs="Arial"/>
          <w:kern w:val="0"/>
          <w:sz w:val="28"/>
          <w:szCs w:val="28"/>
        </w:rPr>
        <w:t>cognitive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426BAC">
        <w:rPr>
          <w:rFonts w:ascii="Arial" w:hAnsi="Arial" w:cs="Arial"/>
          <w:kern w:val="0"/>
          <w:sz w:val="28"/>
          <w:szCs w:val="28"/>
        </w:rPr>
        <w:t>vulnerabilities using personal data that has been obtained through the</w:t>
      </w:r>
    </w:p>
    <w:p w14:paraId="53BD9833" w14:textId="3954D02D" w:rsidR="00426BAC" w:rsidRDefault="00426BAC" w:rsidP="00426BAC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  <w:r w:rsidRPr="00426BAC">
        <w:rPr>
          <w:rFonts w:ascii="Arial" w:hAnsi="Arial" w:cs="Arial"/>
          <w:kern w:val="0"/>
          <w:sz w:val="28"/>
          <w:szCs w:val="28"/>
        </w:rPr>
        <w:t>inescapable online commercial surveillance architecture. Hence, some workshop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426BAC">
        <w:rPr>
          <w:rFonts w:ascii="Arial" w:hAnsi="Arial" w:cs="Arial"/>
          <w:kern w:val="0"/>
          <w:sz w:val="28"/>
          <w:szCs w:val="28"/>
        </w:rPr>
        <w:t>participants noted, with the personalisation of deceptive designs, it is difficult to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426BAC">
        <w:rPr>
          <w:rFonts w:ascii="Arial" w:hAnsi="Arial" w:cs="Arial"/>
          <w:kern w:val="0"/>
          <w:sz w:val="28"/>
          <w:szCs w:val="28"/>
        </w:rPr>
        <w:t>determine what would qualify as a vulnerable or marginalised group.</w:t>
      </w:r>
    </w:p>
    <w:p w14:paraId="4BC24F5C" w14:textId="77777777" w:rsidR="00F95733" w:rsidRDefault="00F95733" w:rsidP="00426BAC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</w:p>
    <w:p w14:paraId="4B34BEDA" w14:textId="12439BA1" w:rsidR="00F95733" w:rsidRDefault="00F95733" w:rsidP="00F95733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  <w:r w:rsidRPr="00F95733">
        <w:rPr>
          <w:rFonts w:ascii="Arial" w:hAnsi="Arial" w:cs="Arial"/>
          <w:kern w:val="0"/>
          <w:sz w:val="28"/>
          <w:szCs w:val="28"/>
        </w:rPr>
        <w:t>Still, workshop participants highlighted the problems stemming from an absence of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F95733">
        <w:rPr>
          <w:rFonts w:ascii="Arial" w:hAnsi="Arial" w:cs="Arial"/>
          <w:kern w:val="0"/>
          <w:sz w:val="28"/>
          <w:szCs w:val="28"/>
        </w:rPr>
        <w:t>marginalised experiences when the rules concerning deceptive designs were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F95733">
        <w:rPr>
          <w:rFonts w:ascii="Arial" w:hAnsi="Arial" w:cs="Arial"/>
          <w:kern w:val="0"/>
          <w:sz w:val="28"/>
          <w:szCs w:val="28"/>
        </w:rPr>
        <w:t>interpreted and enforced, and how these absences often lead to systemic injustices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F95733">
        <w:rPr>
          <w:rFonts w:ascii="Arial" w:hAnsi="Arial" w:cs="Arial"/>
          <w:kern w:val="0"/>
          <w:sz w:val="28"/>
          <w:szCs w:val="28"/>
        </w:rPr>
        <w:t>and inequalities. Thus, as an overarching observation, one workshop participant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F95733">
        <w:rPr>
          <w:rFonts w:ascii="Arial" w:hAnsi="Arial" w:cs="Arial"/>
          <w:kern w:val="0"/>
          <w:sz w:val="28"/>
          <w:szCs w:val="28"/>
        </w:rPr>
        <w:t>noted that the term deception indicates that deceptive designs are inherently unfair.</w:t>
      </w:r>
    </w:p>
    <w:p w14:paraId="6E2D5A31" w14:textId="77777777" w:rsidR="007B2E3F" w:rsidRDefault="007B2E3F" w:rsidP="00F95733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</w:p>
    <w:p w14:paraId="396E561B" w14:textId="77777777" w:rsidR="007B2E3F" w:rsidRPr="007B2E3F" w:rsidRDefault="007B2E3F" w:rsidP="007B2E3F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  <w:r w:rsidRPr="007B2E3F">
        <w:rPr>
          <w:rFonts w:ascii="Arial" w:hAnsi="Arial" w:cs="Arial"/>
          <w:kern w:val="0"/>
          <w:sz w:val="28"/>
          <w:szCs w:val="28"/>
        </w:rPr>
        <w:t>The distinction between deceptive and acceptable persuasive marketing</w:t>
      </w:r>
    </w:p>
    <w:p w14:paraId="4A43032D" w14:textId="66BEA733" w:rsidR="007B2E3F" w:rsidRPr="007B2E3F" w:rsidRDefault="007B2E3F" w:rsidP="007B2E3F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  <w:r w:rsidRPr="007B2E3F">
        <w:rPr>
          <w:rFonts w:ascii="Arial" w:hAnsi="Arial" w:cs="Arial"/>
          <w:kern w:val="0"/>
          <w:sz w:val="28"/>
          <w:szCs w:val="28"/>
        </w:rPr>
        <w:t xml:space="preserve">techniques </w:t>
      </w:r>
      <w:proofErr w:type="gramStart"/>
      <w:r w:rsidRPr="007B2E3F">
        <w:rPr>
          <w:rFonts w:ascii="Arial" w:hAnsi="Arial" w:cs="Arial"/>
          <w:kern w:val="0"/>
          <w:sz w:val="28"/>
          <w:szCs w:val="28"/>
        </w:rPr>
        <w:t>becomes</w:t>
      </w:r>
      <w:proofErr w:type="gramEnd"/>
      <w:r w:rsidRPr="007B2E3F">
        <w:rPr>
          <w:rFonts w:ascii="Arial" w:hAnsi="Arial" w:cs="Arial"/>
          <w:kern w:val="0"/>
          <w:sz w:val="28"/>
          <w:szCs w:val="28"/>
        </w:rPr>
        <w:t xml:space="preserve"> further complicated given that much of the harm from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>deceptive design derives from the aggregate effect of these designs where it is not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>one service provider or company’s discrete use, but the cumulative impact of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>deceptive designs across the online digital ecosystem. The concept of deceptive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>designs is likely to become even harder to define as designs are integrated in haptic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 xml:space="preserve">and sensory environments, metaverses, or other forms of augmented and </w:t>
      </w:r>
      <w:proofErr w:type="gramStart"/>
      <w:r w:rsidRPr="007B2E3F">
        <w:rPr>
          <w:rFonts w:ascii="Arial" w:hAnsi="Arial" w:cs="Arial"/>
          <w:kern w:val="0"/>
          <w:sz w:val="28"/>
          <w:szCs w:val="28"/>
        </w:rPr>
        <w:t>virtual</w:t>
      </w:r>
      <w:proofErr w:type="gramEnd"/>
    </w:p>
    <w:p w14:paraId="178C1130" w14:textId="7B7D92CD" w:rsidR="007B2E3F" w:rsidRDefault="007B2E3F" w:rsidP="007B2E3F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  <w:r w:rsidRPr="007B2E3F">
        <w:rPr>
          <w:rFonts w:ascii="Arial" w:hAnsi="Arial" w:cs="Arial"/>
          <w:kern w:val="0"/>
          <w:sz w:val="28"/>
          <w:szCs w:val="28"/>
        </w:rPr>
        <w:t>realities. One workshop participant also queried whether generative AI systems are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>inherently deceptive and therefore would fall under the rubric of deceptive designs.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>The same goes for artificial intelligence and automation.</w:t>
      </w:r>
    </w:p>
    <w:p w14:paraId="1060F119" w14:textId="77777777" w:rsidR="007B2E3F" w:rsidRDefault="007B2E3F" w:rsidP="007B2E3F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</w:p>
    <w:p w14:paraId="1DB8C6A2" w14:textId="7F2E04A0" w:rsidR="007B2E3F" w:rsidRDefault="007B2E3F" w:rsidP="007B2E3F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  <w:r w:rsidRPr="007B2E3F">
        <w:rPr>
          <w:rFonts w:ascii="Arial" w:hAnsi="Arial" w:cs="Arial"/>
          <w:kern w:val="0"/>
          <w:sz w:val="28"/>
          <w:szCs w:val="28"/>
        </w:rPr>
        <w:t>Given these difficulties, there may be merit in considering alternative wordings, for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 xml:space="preserve">example the term ‘abusive’ </w:t>
      </w:r>
      <w:proofErr w:type="gramStart"/>
      <w:r w:rsidRPr="007B2E3F">
        <w:rPr>
          <w:rFonts w:ascii="Arial" w:hAnsi="Arial" w:cs="Arial"/>
          <w:kern w:val="0"/>
          <w:sz w:val="28"/>
          <w:szCs w:val="28"/>
        </w:rPr>
        <w:t>design.</w:t>
      </w:r>
      <w:r w:rsidR="000F4B5A">
        <w:rPr>
          <w:rFonts w:ascii="Arial" w:hAnsi="Arial" w:cs="Arial"/>
          <w:b/>
          <w:bCs/>
          <w:kern w:val="0"/>
          <w:sz w:val="28"/>
          <w:szCs w:val="28"/>
        </w:rPr>
        <w:t>[</w:t>
      </w:r>
      <w:proofErr w:type="gramEnd"/>
      <w:r w:rsidR="00BF4CF9" w:rsidRPr="000F4B5A">
        <w:rPr>
          <w:rStyle w:val="EndnoteReference"/>
          <w:rFonts w:ascii="Arial" w:hAnsi="Arial" w:cs="Arial"/>
          <w:b/>
          <w:bCs/>
          <w:kern w:val="0"/>
          <w:sz w:val="28"/>
          <w:szCs w:val="28"/>
          <w:vertAlign w:val="baseline"/>
        </w:rPr>
        <w:endnoteReference w:id="5"/>
      </w:r>
      <w:r w:rsidR="000F4B5A">
        <w:rPr>
          <w:rFonts w:ascii="Arial" w:hAnsi="Arial" w:cs="Arial"/>
          <w:b/>
          <w:bCs/>
          <w:kern w:val="0"/>
          <w:sz w:val="28"/>
          <w:szCs w:val="28"/>
        </w:rPr>
        <w:t>]</w:t>
      </w:r>
      <w:r w:rsidRPr="007B2E3F">
        <w:rPr>
          <w:rFonts w:ascii="Arial" w:hAnsi="Arial" w:cs="Arial"/>
          <w:kern w:val="0"/>
          <w:sz w:val="28"/>
          <w:szCs w:val="28"/>
        </w:rPr>
        <w:t xml:space="preserve"> Other jurisdictions deploy the term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>‘manipulative’ designs.</w:t>
      </w:r>
      <w:r w:rsidR="000F4B5A">
        <w:rPr>
          <w:rFonts w:ascii="Arial" w:hAnsi="Arial" w:cs="Arial"/>
          <w:b/>
          <w:bCs/>
          <w:kern w:val="0"/>
          <w:sz w:val="28"/>
          <w:szCs w:val="28"/>
        </w:rPr>
        <w:t>[</w:t>
      </w:r>
      <w:r w:rsidR="000F4B5A" w:rsidRPr="000F4B5A">
        <w:rPr>
          <w:rStyle w:val="EndnoteReference"/>
          <w:rFonts w:ascii="Arial" w:hAnsi="Arial" w:cs="Arial"/>
          <w:b/>
          <w:bCs/>
          <w:kern w:val="0"/>
          <w:sz w:val="28"/>
          <w:szCs w:val="28"/>
          <w:vertAlign w:val="baseline"/>
        </w:rPr>
        <w:endnoteReference w:id="6"/>
      </w:r>
      <w:r w:rsidR="000F4B5A">
        <w:rPr>
          <w:rFonts w:ascii="Arial" w:hAnsi="Arial" w:cs="Arial"/>
          <w:b/>
          <w:bCs/>
          <w:kern w:val="0"/>
          <w:sz w:val="28"/>
          <w:szCs w:val="28"/>
        </w:rPr>
        <w:t>]</w:t>
      </w:r>
      <w:r w:rsidRPr="007B2E3F">
        <w:rPr>
          <w:rFonts w:ascii="Arial" w:hAnsi="Arial" w:cs="Arial"/>
          <w:kern w:val="0"/>
          <w:sz w:val="28"/>
          <w:szCs w:val="28"/>
        </w:rPr>
        <w:t xml:space="preserve"> Still, overall, workshop participants did not feel that there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>would be a great benefit in pinning down the concept of deceptive designs in law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>because the concept is too multi-faceted. A specific legal definition would therefore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>likely leave gaps in the law and could also risks violating the principle of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>technological neutrality in legislation and regulation. Instead, workshop participants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>asked for a flexible and pragmatic approach to the enforcement of legal and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>regulatory rules to address the proliferation of deceptive designs online</w:t>
      </w:r>
      <w:r>
        <w:rPr>
          <w:rFonts w:ascii="Times New Roman" w:hAnsi="Times New Roman" w:cs="Times New Roman"/>
          <w:i/>
          <w:iCs/>
          <w:kern w:val="0"/>
        </w:rPr>
        <w:t>.</w:t>
      </w:r>
    </w:p>
    <w:p w14:paraId="739B7BD9" w14:textId="77777777" w:rsidR="007B2E3F" w:rsidRDefault="007B2E3F" w:rsidP="007B2E3F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</w:p>
    <w:p w14:paraId="0EDF1E8A" w14:textId="44FE5B50" w:rsidR="007B2E3F" w:rsidRDefault="007B2E3F" w:rsidP="007B2E3F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8"/>
          <w:szCs w:val="28"/>
        </w:rPr>
      </w:pPr>
      <w:r w:rsidRPr="007B2E3F">
        <w:rPr>
          <w:rFonts w:ascii="Arial" w:hAnsi="Arial" w:cs="Arial"/>
          <w:b/>
          <w:bCs/>
          <w:kern w:val="0"/>
          <w:sz w:val="28"/>
          <w:szCs w:val="28"/>
        </w:rPr>
        <w:t>2. There is a lack of commercial incentives for business not to use deceptive</w:t>
      </w:r>
      <w:r>
        <w:rPr>
          <w:rFonts w:ascii="Arial" w:hAnsi="Arial" w:cs="Arial"/>
          <w:b/>
          <w:bCs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b/>
          <w:bCs/>
          <w:kern w:val="0"/>
          <w:sz w:val="28"/>
          <w:szCs w:val="28"/>
        </w:rPr>
        <w:t>design.</w:t>
      </w:r>
    </w:p>
    <w:p w14:paraId="7EC64A9A" w14:textId="77777777" w:rsidR="007B2E3F" w:rsidRDefault="007B2E3F" w:rsidP="007B2E3F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8"/>
          <w:szCs w:val="28"/>
        </w:rPr>
      </w:pPr>
    </w:p>
    <w:p w14:paraId="2A355C55" w14:textId="0B230037" w:rsidR="007B2E3F" w:rsidRPr="007B2E3F" w:rsidRDefault="007B2E3F" w:rsidP="007B2E3F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  <w:r w:rsidRPr="007B2E3F">
        <w:rPr>
          <w:rFonts w:ascii="Arial" w:hAnsi="Arial" w:cs="Arial"/>
          <w:kern w:val="0"/>
          <w:sz w:val="28"/>
          <w:szCs w:val="28"/>
        </w:rPr>
        <w:t>As some of the panellists in the first part of the session explained, business reaps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>great financial reward from using deceptive designs, yet there are very few tangible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>economic incentives for businesses to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>change their models. The cost of eliminating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>deceptive designs cannot be justified without clear incentives. Many companies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>depend on the income generated from deceptive designs. Thus, solutions cannot</w:t>
      </w:r>
    </w:p>
    <w:p w14:paraId="30E443D6" w14:textId="58CBFA4C" w:rsidR="003B491B" w:rsidRDefault="007B2E3F" w:rsidP="00B71ADD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  <w:r w:rsidRPr="007B2E3F">
        <w:rPr>
          <w:rFonts w:ascii="Arial" w:hAnsi="Arial" w:cs="Arial"/>
          <w:kern w:val="0"/>
          <w:sz w:val="28"/>
          <w:szCs w:val="28"/>
        </w:rPr>
        <w:t>only address the work of designers, but must cover the entire value chain, including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>the decisions and accountability at the executive level. It may also be a fruitful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>avenue of investigation to consider whether a wider range of actors, including online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>platforms, could be made accountable for the presence of deceptive designs online.</w:t>
      </w:r>
    </w:p>
    <w:p w14:paraId="62F851D5" w14:textId="77777777" w:rsidR="007B2E3F" w:rsidRDefault="007B2E3F" w:rsidP="00B71ADD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</w:p>
    <w:p w14:paraId="1C3DC7C3" w14:textId="04345C0F" w:rsidR="007B2E3F" w:rsidRDefault="007B2E3F" w:rsidP="007B2E3F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  <w:r w:rsidRPr="007B2E3F">
        <w:rPr>
          <w:rFonts w:ascii="Arial" w:hAnsi="Arial" w:cs="Arial"/>
          <w:kern w:val="0"/>
          <w:sz w:val="28"/>
          <w:szCs w:val="28"/>
        </w:rPr>
        <w:t>One workshop participant introduced the idea of affording consumers direct and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>automatic compensation, but this idea was largely seen as impracticable. In general,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>it was noted that fines often did not have the desired effect of changing practices,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 xml:space="preserve">but that </w:t>
      </w:r>
      <w:hyperlink r:id="rId17" w:history="1">
        <w:r w:rsidRPr="000F4B5A">
          <w:rPr>
            <w:rStyle w:val="Hyperlink"/>
            <w:rFonts w:ascii="Arial" w:hAnsi="Arial" w:cs="Arial"/>
            <w:kern w:val="0"/>
            <w:sz w:val="28"/>
            <w:szCs w:val="28"/>
          </w:rPr>
          <w:t>enforcement action</w:t>
        </w:r>
      </w:hyperlink>
      <w:r w:rsidRPr="007B2E3F">
        <w:rPr>
          <w:rFonts w:ascii="Arial" w:hAnsi="Arial" w:cs="Arial"/>
          <w:kern w:val="0"/>
          <w:sz w:val="28"/>
          <w:szCs w:val="28"/>
        </w:rPr>
        <w:t xml:space="preserve"> requiring businesses also to delete data could offer a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>more persuasive incentive.</w:t>
      </w:r>
      <w:r w:rsidR="000F4B5A">
        <w:rPr>
          <w:rFonts w:ascii="Arial" w:hAnsi="Arial" w:cs="Arial"/>
          <w:b/>
          <w:bCs/>
          <w:kern w:val="0"/>
          <w:sz w:val="28"/>
          <w:szCs w:val="28"/>
        </w:rPr>
        <w:t>[</w:t>
      </w:r>
      <w:r w:rsidRPr="000F4B5A">
        <w:rPr>
          <w:rStyle w:val="EndnoteReference"/>
          <w:rFonts w:ascii="Arial" w:hAnsi="Arial" w:cs="Arial"/>
          <w:b/>
          <w:bCs/>
          <w:kern w:val="0"/>
          <w:sz w:val="28"/>
          <w:szCs w:val="28"/>
          <w:vertAlign w:val="baseline"/>
        </w:rPr>
        <w:endnoteReference w:id="7"/>
      </w:r>
      <w:r w:rsidR="000F4B5A">
        <w:rPr>
          <w:rFonts w:ascii="Arial" w:hAnsi="Arial" w:cs="Arial"/>
          <w:b/>
          <w:bCs/>
          <w:kern w:val="0"/>
          <w:sz w:val="28"/>
          <w:szCs w:val="28"/>
        </w:rPr>
        <w:t>]</w:t>
      </w:r>
      <w:r w:rsidRPr="007B2E3F">
        <w:rPr>
          <w:rFonts w:ascii="Arial" w:hAnsi="Arial" w:cs="Arial"/>
          <w:kern w:val="0"/>
          <w:sz w:val="28"/>
          <w:szCs w:val="28"/>
        </w:rPr>
        <w:t xml:space="preserve"> Compensation for financial losses or other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>damages caused by deceptive designs could also be effective as a deterrent.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>A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>requirement to delete the algorithm trained on the data could also be an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>effective measure to ensure compliance. Workshop participants also considered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>whether antitrust/competition law should play a greater role in combatting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>deceptive designs.</w:t>
      </w:r>
    </w:p>
    <w:p w14:paraId="6FD44A13" w14:textId="77777777" w:rsidR="007B2E3F" w:rsidRDefault="007B2E3F" w:rsidP="007B2E3F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</w:p>
    <w:p w14:paraId="09362287" w14:textId="0157770F" w:rsidR="007B2E3F" w:rsidRPr="007B2E3F" w:rsidRDefault="007B2E3F" w:rsidP="007B2E3F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8"/>
          <w:szCs w:val="28"/>
        </w:rPr>
      </w:pPr>
      <w:r w:rsidRPr="007B2E3F">
        <w:rPr>
          <w:rFonts w:ascii="Arial" w:hAnsi="Arial" w:cs="Arial"/>
          <w:b/>
          <w:bCs/>
          <w:kern w:val="0"/>
          <w:sz w:val="28"/>
          <w:szCs w:val="28"/>
        </w:rPr>
        <w:t>3. Deceptive designs are problematic as they contribute to the overall</w:t>
      </w:r>
      <w:r>
        <w:rPr>
          <w:rFonts w:ascii="Arial" w:hAnsi="Arial" w:cs="Arial"/>
          <w:b/>
          <w:bCs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b/>
          <w:bCs/>
          <w:kern w:val="0"/>
          <w:sz w:val="28"/>
          <w:szCs w:val="28"/>
        </w:rPr>
        <w:t>erosion of trust in the online digital online ecosystem.</w:t>
      </w:r>
    </w:p>
    <w:p w14:paraId="0F06D9DD" w14:textId="77777777" w:rsidR="007B2E3F" w:rsidRDefault="007B2E3F" w:rsidP="007B2E3F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</w:rPr>
      </w:pPr>
    </w:p>
    <w:p w14:paraId="2709D659" w14:textId="513E9970" w:rsidR="007B2E3F" w:rsidRPr="007B2E3F" w:rsidRDefault="007B2E3F" w:rsidP="007B2E3F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  <w:r w:rsidRPr="007B2E3F">
        <w:rPr>
          <w:rFonts w:ascii="Arial" w:hAnsi="Arial" w:cs="Arial"/>
          <w:kern w:val="0"/>
          <w:sz w:val="28"/>
          <w:szCs w:val="28"/>
        </w:rPr>
        <w:t>The proliferation of deceptive design not only affect consumers, but also the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>overall trust individuals have in the digital online ecosystem. As such, deceptive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>designs undermine societal trust, which is a democratic problem and makes it harder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>to address misinformation and disinformation online. Deceptive design techniques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>are not only used to sell services and products, but also to sell political ideas and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>content. Thus, the proliferation of deceptive designs is not only an issue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>for consumer protection but also an issue of the protection of rights of</w:t>
      </w:r>
    </w:p>
    <w:p w14:paraId="091B2A2D" w14:textId="30F3F500" w:rsidR="007B2E3F" w:rsidRDefault="007B2E3F" w:rsidP="007B2E3F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  <w:r w:rsidRPr="007B2E3F">
        <w:rPr>
          <w:rFonts w:ascii="Arial" w:hAnsi="Arial" w:cs="Arial"/>
          <w:kern w:val="0"/>
          <w:sz w:val="28"/>
          <w:szCs w:val="28"/>
        </w:rPr>
        <w:t>citizens, particularly as these designs are included in designs used to extract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>data or steer conduct by public actors, from law enforcement to social welfare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>agencies.</w:t>
      </w:r>
    </w:p>
    <w:p w14:paraId="2980A98F" w14:textId="77777777" w:rsidR="007B2E3F" w:rsidRDefault="007B2E3F" w:rsidP="007B2E3F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</w:p>
    <w:p w14:paraId="37099205" w14:textId="29D7ED2B" w:rsidR="007B2E3F" w:rsidRPr="007B2E3F" w:rsidRDefault="007B2E3F" w:rsidP="007B2E3F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8"/>
          <w:szCs w:val="28"/>
        </w:rPr>
      </w:pPr>
      <w:r w:rsidRPr="007B2E3F">
        <w:rPr>
          <w:rFonts w:ascii="Arial" w:hAnsi="Arial" w:cs="Arial"/>
          <w:b/>
          <w:bCs/>
          <w:kern w:val="0"/>
          <w:sz w:val="28"/>
          <w:szCs w:val="28"/>
        </w:rPr>
        <w:t>4. The legal rules must be principle-based, technology neutral, and flexible.</w:t>
      </w:r>
    </w:p>
    <w:p w14:paraId="0822A742" w14:textId="77777777" w:rsidR="007B2E3F" w:rsidRDefault="007B2E3F" w:rsidP="007B2E3F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</w:p>
    <w:p w14:paraId="414122A3" w14:textId="71694320" w:rsidR="007B2E3F" w:rsidRDefault="007B2E3F" w:rsidP="007B2E3F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  <w:r w:rsidRPr="007B2E3F">
        <w:rPr>
          <w:rFonts w:ascii="Arial" w:hAnsi="Arial" w:cs="Arial"/>
          <w:kern w:val="0"/>
          <w:sz w:val="28"/>
          <w:szCs w:val="28"/>
        </w:rPr>
        <w:t>The workshop participants did not believe that more detailed legal rules would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>offer a robust solution to the proliferation of deceptive designs. There were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>concerns that detailed rules would quickly become outdated or too narrow or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>technical to be useful. Instead, workshop participants advocated for a principle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>based,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>technology neutral approach, flexible approach. There was a general view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>that there was a need for effective enforcement mechanisms, which would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>require a clarification of existing rules and regulatory frameworks.</w:t>
      </w:r>
    </w:p>
    <w:p w14:paraId="5482E985" w14:textId="77777777" w:rsidR="007B2E3F" w:rsidRDefault="007B2E3F" w:rsidP="007B2E3F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</w:p>
    <w:p w14:paraId="2C5F5EDC" w14:textId="30FB3BB1" w:rsidR="007B2E3F" w:rsidRDefault="007B2E3F" w:rsidP="007B2E3F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  <w:r w:rsidRPr="007B2E3F">
        <w:rPr>
          <w:rFonts w:ascii="Arial" w:hAnsi="Arial" w:cs="Arial"/>
          <w:kern w:val="0"/>
          <w:sz w:val="28"/>
          <w:szCs w:val="28"/>
        </w:rPr>
        <w:t>One workshop participant presented a framework for classifying deceptive design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 xml:space="preserve">according to harm </w:t>
      </w:r>
      <w:proofErr w:type="gramStart"/>
      <w:r w:rsidRPr="007B2E3F">
        <w:rPr>
          <w:rFonts w:ascii="Arial" w:hAnsi="Arial" w:cs="Arial"/>
          <w:kern w:val="0"/>
          <w:sz w:val="28"/>
          <w:szCs w:val="28"/>
        </w:rPr>
        <w:t>as a way to</w:t>
      </w:r>
      <w:proofErr w:type="gramEnd"/>
      <w:r w:rsidRPr="007B2E3F">
        <w:rPr>
          <w:rFonts w:ascii="Arial" w:hAnsi="Arial" w:cs="Arial"/>
          <w:kern w:val="0"/>
          <w:sz w:val="28"/>
          <w:szCs w:val="28"/>
        </w:rPr>
        <w:t xml:space="preserve"> design enforcement rules. Other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>workshop participants were concerned with finding solutions that would work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>upstream and did not depend on individual instances of harm but rather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>ensured that these designs were not present in the online digital ecosystems at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>all.</w:t>
      </w:r>
    </w:p>
    <w:p w14:paraId="43EC5B36" w14:textId="77777777" w:rsidR="007B2E3F" w:rsidRDefault="007B2E3F" w:rsidP="007B2E3F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</w:p>
    <w:p w14:paraId="43541BEE" w14:textId="7B765659" w:rsidR="007B2E3F" w:rsidRDefault="007B2E3F" w:rsidP="007B2E3F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8"/>
          <w:szCs w:val="28"/>
        </w:rPr>
      </w:pPr>
      <w:r w:rsidRPr="007B2E3F">
        <w:rPr>
          <w:rFonts w:ascii="Arial" w:hAnsi="Arial" w:cs="Arial"/>
          <w:b/>
          <w:bCs/>
          <w:kern w:val="0"/>
          <w:sz w:val="28"/>
          <w:szCs w:val="28"/>
        </w:rPr>
        <w:t>5. Part of the solution can be found in an exchange of information between</w:t>
      </w:r>
      <w:r>
        <w:rPr>
          <w:rFonts w:ascii="Arial" w:hAnsi="Arial" w:cs="Arial"/>
          <w:b/>
          <w:bCs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b/>
          <w:bCs/>
          <w:kern w:val="0"/>
          <w:sz w:val="28"/>
          <w:szCs w:val="28"/>
        </w:rPr>
        <w:t>jurisdictions.</w:t>
      </w:r>
    </w:p>
    <w:p w14:paraId="55D24703" w14:textId="77777777" w:rsidR="007B2E3F" w:rsidRDefault="007B2E3F" w:rsidP="007B2E3F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8"/>
          <w:szCs w:val="28"/>
        </w:rPr>
      </w:pPr>
    </w:p>
    <w:p w14:paraId="04921774" w14:textId="143B7D93" w:rsidR="007B2E3F" w:rsidRDefault="007B2E3F" w:rsidP="007B2E3F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  <w:r w:rsidRPr="007B2E3F">
        <w:rPr>
          <w:rFonts w:ascii="Arial" w:hAnsi="Arial" w:cs="Arial"/>
          <w:kern w:val="0"/>
          <w:sz w:val="28"/>
          <w:szCs w:val="28"/>
        </w:rPr>
        <w:t>Workshop participants particularly identified the benefit of regulators and courts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>sharing information about enforcement actions. The example of the use of EPIC of</w:t>
      </w:r>
      <w:r>
        <w:rPr>
          <w:rFonts w:ascii="Arial" w:hAnsi="Arial" w:cs="Arial"/>
          <w:kern w:val="0"/>
          <w:sz w:val="28"/>
          <w:szCs w:val="28"/>
        </w:rPr>
        <w:t xml:space="preserve">. </w:t>
      </w:r>
      <w:r w:rsidRPr="007B2E3F">
        <w:rPr>
          <w:rFonts w:ascii="Arial" w:hAnsi="Arial" w:cs="Arial"/>
          <w:kern w:val="0"/>
          <w:sz w:val="28"/>
          <w:szCs w:val="28"/>
        </w:rPr>
        <w:t>the Norwegian Consumer Council’s research to inform enforcement action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>pursued in a different jurisdiction was drawn upon as a positive example of the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656D4D">
        <w:rPr>
          <w:rFonts w:ascii="Arial" w:hAnsi="Arial" w:cs="Arial"/>
          <w:kern w:val="0"/>
          <w:sz w:val="28"/>
          <w:szCs w:val="28"/>
        </w:rPr>
        <w:t>benefits of knowledge-exchange.</w:t>
      </w:r>
      <w:r w:rsidR="00656D4D">
        <w:rPr>
          <w:rStyle w:val="EndnoteReference"/>
          <w:rFonts w:ascii="Arial" w:hAnsi="Arial" w:cs="Arial"/>
          <w:kern w:val="0"/>
          <w:sz w:val="28"/>
          <w:szCs w:val="28"/>
        </w:rPr>
        <w:endnoteReference w:id="8"/>
      </w:r>
      <w:r w:rsidRPr="00656D4D">
        <w:rPr>
          <w:rFonts w:ascii="Arial" w:hAnsi="Arial" w:cs="Arial"/>
          <w:kern w:val="0"/>
          <w:sz w:val="28"/>
          <w:szCs w:val="28"/>
        </w:rPr>
        <w:t xml:space="preserve"> There was an appetite, if not yet clarity on the</w:t>
      </w:r>
      <w:r w:rsidR="00656D4D">
        <w:rPr>
          <w:rFonts w:ascii="Arial" w:hAnsi="Arial" w:cs="Arial"/>
          <w:kern w:val="0"/>
          <w:sz w:val="28"/>
          <w:szCs w:val="28"/>
        </w:rPr>
        <w:t xml:space="preserve"> </w:t>
      </w:r>
      <w:r w:rsidRPr="00656D4D">
        <w:rPr>
          <w:rFonts w:ascii="Arial" w:hAnsi="Arial" w:cs="Arial"/>
          <w:kern w:val="0"/>
          <w:sz w:val="28"/>
          <w:szCs w:val="28"/>
        </w:rPr>
        <w:t>path, for the sharing of information in a more formal or structured way so that</w:t>
      </w:r>
      <w:r w:rsidR="00656D4D">
        <w:rPr>
          <w:rFonts w:ascii="Arial" w:hAnsi="Arial" w:cs="Arial"/>
          <w:kern w:val="0"/>
          <w:sz w:val="28"/>
          <w:szCs w:val="28"/>
        </w:rPr>
        <w:t xml:space="preserve"> </w:t>
      </w:r>
      <w:r w:rsidRPr="00656D4D">
        <w:rPr>
          <w:rFonts w:ascii="Arial" w:hAnsi="Arial" w:cs="Arial"/>
          <w:kern w:val="0"/>
          <w:sz w:val="28"/>
          <w:szCs w:val="28"/>
        </w:rPr>
        <w:t>civil society and regulators in one jurisdiction could argue for enforcement</w:t>
      </w:r>
      <w:r w:rsidR="00656D4D">
        <w:rPr>
          <w:rFonts w:ascii="Arial" w:hAnsi="Arial" w:cs="Arial"/>
          <w:kern w:val="0"/>
          <w:sz w:val="28"/>
          <w:szCs w:val="28"/>
        </w:rPr>
        <w:t xml:space="preserve"> </w:t>
      </w:r>
      <w:r w:rsidRPr="00656D4D">
        <w:rPr>
          <w:rFonts w:ascii="Arial" w:hAnsi="Arial" w:cs="Arial"/>
          <w:kern w:val="0"/>
          <w:sz w:val="28"/>
          <w:szCs w:val="28"/>
        </w:rPr>
        <w:t>actions using examples from other jurisdictions. As explained by workshop</w:t>
      </w:r>
      <w:r w:rsidR="00656D4D">
        <w:rPr>
          <w:rFonts w:ascii="Arial" w:hAnsi="Arial" w:cs="Arial"/>
          <w:kern w:val="0"/>
          <w:sz w:val="28"/>
          <w:szCs w:val="28"/>
        </w:rPr>
        <w:t xml:space="preserve"> </w:t>
      </w:r>
      <w:r w:rsidRPr="00656D4D">
        <w:rPr>
          <w:rFonts w:ascii="Arial" w:hAnsi="Arial" w:cs="Arial"/>
          <w:kern w:val="0"/>
          <w:sz w:val="28"/>
          <w:szCs w:val="28"/>
        </w:rPr>
        <w:t>participants, pointing to a specific example in one country of illegal</w:t>
      </w:r>
      <w:r w:rsidR="00656D4D">
        <w:rPr>
          <w:rFonts w:ascii="Arial" w:hAnsi="Arial" w:cs="Arial"/>
          <w:kern w:val="0"/>
          <w:sz w:val="28"/>
          <w:szCs w:val="28"/>
        </w:rPr>
        <w:t xml:space="preserve"> </w:t>
      </w:r>
      <w:r w:rsidRPr="00656D4D">
        <w:rPr>
          <w:rFonts w:ascii="Arial" w:hAnsi="Arial" w:cs="Arial"/>
          <w:kern w:val="0"/>
          <w:sz w:val="28"/>
          <w:szCs w:val="28"/>
        </w:rPr>
        <w:t>deceptive</w:t>
      </w:r>
      <w:r w:rsidR="00656D4D">
        <w:rPr>
          <w:rFonts w:ascii="Arial" w:hAnsi="Arial" w:cs="Arial"/>
          <w:kern w:val="0"/>
          <w:sz w:val="28"/>
          <w:szCs w:val="28"/>
        </w:rPr>
        <w:t xml:space="preserve"> </w:t>
      </w:r>
      <w:r w:rsidRPr="00656D4D">
        <w:rPr>
          <w:rFonts w:ascii="Arial" w:hAnsi="Arial" w:cs="Arial"/>
          <w:kern w:val="0"/>
          <w:sz w:val="28"/>
          <w:szCs w:val="28"/>
        </w:rPr>
        <w:t xml:space="preserve">design by a specific company could help civil society and regulators </w:t>
      </w:r>
      <w:proofErr w:type="gramStart"/>
      <w:r w:rsidRPr="00656D4D">
        <w:rPr>
          <w:rFonts w:ascii="Arial" w:hAnsi="Arial" w:cs="Arial"/>
          <w:kern w:val="0"/>
          <w:sz w:val="28"/>
          <w:szCs w:val="28"/>
        </w:rPr>
        <w:t>take action</w:t>
      </w:r>
      <w:proofErr w:type="gramEnd"/>
      <w:r w:rsidR="00656D4D">
        <w:rPr>
          <w:rFonts w:ascii="Arial" w:hAnsi="Arial" w:cs="Arial"/>
          <w:kern w:val="0"/>
          <w:sz w:val="28"/>
          <w:szCs w:val="28"/>
        </w:rPr>
        <w:t xml:space="preserve"> </w:t>
      </w:r>
      <w:r w:rsidRPr="00656D4D">
        <w:rPr>
          <w:rFonts w:ascii="Arial" w:hAnsi="Arial" w:cs="Arial"/>
          <w:kern w:val="0"/>
          <w:sz w:val="28"/>
          <w:szCs w:val="28"/>
        </w:rPr>
        <w:t>against the same company in their own jurisdiction, thereby changing overall</w:t>
      </w:r>
      <w:r w:rsidR="00656D4D">
        <w:rPr>
          <w:rFonts w:ascii="Arial" w:hAnsi="Arial" w:cs="Arial"/>
          <w:kern w:val="0"/>
          <w:sz w:val="28"/>
          <w:szCs w:val="28"/>
        </w:rPr>
        <w:t xml:space="preserve"> </w:t>
      </w:r>
      <w:r w:rsidRPr="00656D4D">
        <w:rPr>
          <w:rFonts w:ascii="Arial" w:hAnsi="Arial" w:cs="Arial"/>
          <w:kern w:val="0"/>
          <w:sz w:val="28"/>
          <w:szCs w:val="28"/>
        </w:rPr>
        <w:t>company’ practices and strengthening consumer protection globally.</w:t>
      </w:r>
    </w:p>
    <w:p w14:paraId="0D2D9EC3" w14:textId="77777777" w:rsidR="00656D4D" w:rsidRDefault="00656D4D" w:rsidP="007B2E3F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</w:p>
    <w:p w14:paraId="1BCCD3D9" w14:textId="3B0EEE9B" w:rsidR="00656D4D" w:rsidRPr="00F57F30" w:rsidRDefault="00656D4D" w:rsidP="00F57F30">
      <w:pPr>
        <w:pStyle w:val="Heading3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57F30">
        <w:rPr>
          <w:rFonts w:ascii="Arial" w:hAnsi="Arial" w:cs="Arial"/>
          <w:b/>
          <w:bCs/>
          <w:color w:val="000000" w:themeColor="text1"/>
          <w:sz w:val="32"/>
          <w:szCs w:val="32"/>
        </w:rPr>
        <w:t>Conclusion</w:t>
      </w:r>
    </w:p>
    <w:p w14:paraId="48DC823E" w14:textId="77777777" w:rsidR="00656D4D" w:rsidRDefault="00656D4D" w:rsidP="007B2E3F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8"/>
          <w:szCs w:val="28"/>
        </w:rPr>
      </w:pPr>
    </w:p>
    <w:p w14:paraId="4759771C" w14:textId="3CBE5ACF" w:rsidR="00656D4D" w:rsidRPr="00656D4D" w:rsidRDefault="00656D4D" w:rsidP="00656D4D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  <w:r w:rsidRPr="00656D4D">
        <w:rPr>
          <w:rFonts w:ascii="Arial" w:hAnsi="Arial" w:cs="Arial"/>
          <w:kern w:val="0"/>
          <w:sz w:val="28"/>
          <w:szCs w:val="28"/>
        </w:rPr>
        <w:t>While the workshop did not reach consensus around a single solution, participants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656D4D">
        <w:rPr>
          <w:rFonts w:ascii="Arial" w:hAnsi="Arial" w:cs="Arial"/>
          <w:kern w:val="0"/>
          <w:sz w:val="28"/>
          <w:szCs w:val="28"/>
        </w:rPr>
        <w:t>identified a need for clarification of the existing regulatory regimes, greater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656D4D">
        <w:rPr>
          <w:rFonts w:ascii="Arial" w:hAnsi="Arial" w:cs="Arial"/>
          <w:kern w:val="0"/>
          <w:sz w:val="28"/>
          <w:szCs w:val="28"/>
        </w:rPr>
        <w:t>resources for enforcement, and more knowledge and understanding of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656D4D">
        <w:rPr>
          <w:rFonts w:ascii="Arial" w:hAnsi="Arial" w:cs="Arial"/>
          <w:kern w:val="0"/>
          <w:sz w:val="28"/>
          <w:szCs w:val="28"/>
        </w:rPr>
        <w:t>deceptive designs and how they are being addressed around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656D4D">
        <w:rPr>
          <w:rFonts w:ascii="Arial" w:hAnsi="Arial" w:cs="Arial"/>
          <w:kern w:val="0"/>
          <w:sz w:val="28"/>
          <w:szCs w:val="28"/>
        </w:rPr>
        <w:t>the globe. The solution is likely to be multifaceted, where legislation and new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656D4D">
        <w:rPr>
          <w:rFonts w:ascii="Arial" w:hAnsi="Arial" w:cs="Arial"/>
          <w:kern w:val="0"/>
          <w:sz w:val="28"/>
          <w:szCs w:val="28"/>
        </w:rPr>
        <w:t>regulatory rules may form part of the answer.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656D4D">
        <w:rPr>
          <w:rFonts w:ascii="Arial" w:hAnsi="Arial" w:cs="Arial"/>
          <w:kern w:val="0"/>
          <w:sz w:val="28"/>
          <w:szCs w:val="28"/>
        </w:rPr>
        <w:t>Fundamentally, the workshop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656D4D">
        <w:rPr>
          <w:rFonts w:ascii="Arial" w:hAnsi="Arial" w:cs="Arial"/>
          <w:kern w:val="0"/>
          <w:sz w:val="28"/>
          <w:szCs w:val="28"/>
        </w:rPr>
        <w:t>participants noted a societal need for the humanisation of systems, redressing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656D4D">
        <w:rPr>
          <w:rFonts w:ascii="Arial" w:hAnsi="Arial" w:cs="Arial"/>
          <w:kern w:val="0"/>
          <w:sz w:val="28"/>
          <w:szCs w:val="28"/>
        </w:rPr>
        <w:t>the imbalance between individuals and the technical environment which amplifies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656D4D">
        <w:rPr>
          <w:rFonts w:ascii="Arial" w:hAnsi="Arial" w:cs="Arial"/>
          <w:kern w:val="0"/>
          <w:sz w:val="28"/>
          <w:szCs w:val="28"/>
        </w:rPr>
        <w:t xml:space="preserve">designs and their impact on an inhuman scale. Thus, </w:t>
      </w:r>
      <w:proofErr w:type="gramStart"/>
      <w:r w:rsidRPr="00656D4D">
        <w:rPr>
          <w:rFonts w:ascii="Arial" w:hAnsi="Arial" w:cs="Arial"/>
          <w:kern w:val="0"/>
          <w:sz w:val="28"/>
          <w:szCs w:val="28"/>
        </w:rPr>
        <w:t>in order for</w:t>
      </w:r>
      <w:proofErr w:type="gramEnd"/>
      <w:r w:rsidRPr="00656D4D">
        <w:rPr>
          <w:rFonts w:ascii="Arial" w:hAnsi="Arial" w:cs="Arial"/>
          <w:kern w:val="0"/>
          <w:sz w:val="28"/>
          <w:szCs w:val="28"/>
        </w:rPr>
        <w:t xml:space="preserve"> the solution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656D4D">
        <w:rPr>
          <w:rFonts w:ascii="Arial" w:hAnsi="Arial" w:cs="Arial"/>
          <w:kern w:val="0"/>
          <w:sz w:val="28"/>
          <w:szCs w:val="28"/>
        </w:rPr>
        <w:t>to deliver on the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656D4D">
        <w:rPr>
          <w:rFonts w:ascii="Arial" w:hAnsi="Arial" w:cs="Arial"/>
          <w:kern w:val="0"/>
          <w:sz w:val="28"/>
          <w:szCs w:val="28"/>
        </w:rPr>
        <w:t>Nobel Prize Summit’s vision for a future of truth, trust, and hope,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656D4D">
        <w:rPr>
          <w:rFonts w:ascii="Arial" w:hAnsi="Arial" w:cs="Arial"/>
          <w:kern w:val="0"/>
          <w:sz w:val="28"/>
          <w:szCs w:val="28"/>
        </w:rPr>
        <w:t>the regulation of the online digital ecosystem must be underpinned by a</w:t>
      </w:r>
    </w:p>
    <w:p w14:paraId="25A0AD9B" w14:textId="5E2CD0B9" w:rsidR="007B2E3F" w:rsidRDefault="00656D4D" w:rsidP="007B2E3F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  <w:r w:rsidRPr="00656D4D">
        <w:rPr>
          <w:rFonts w:ascii="Arial" w:hAnsi="Arial" w:cs="Arial"/>
          <w:kern w:val="0"/>
          <w:sz w:val="28"/>
          <w:szCs w:val="28"/>
        </w:rPr>
        <w:t>commitment to human-centric design.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</w:p>
    <w:p w14:paraId="6E8554A4" w14:textId="77777777" w:rsidR="00656D4D" w:rsidRDefault="00656D4D" w:rsidP="007B2E3F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</w:p>
    <w:p w14:paraId="22CD57BD" w14:textId="5BAD8A7A" w:rsidR="00656D4D" w:rsidRPr="00F57F30" w:rsidRDefault="00656D4D" w:rsidP="00F57F30">
      <w:pPr>
        <w:pStyle w:val="Heading3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57F30">
        <w:rPr>
          <w:rFonts w:ascii="Arial" w:hAnsi="Arial" w:cs="Arial"/>
          <w:b/>
          <w:bCs/>
          <w:color w:val="000000" w:themeColor="text1"/>
          <w:sz w:val="32"/>
          <w:szCs w:val="32"/>
        </w:rPr>
        <w:t>Bibliography</w:t>
      </w:r>
    </w:p>
    <w:p w14:paraId="24A8A989" w14:textId="77777777" w:rsidR="00656D4D" w:rsidRDefault="00656D4D" w:rsidP="007B2E3F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8"/>
          <w:szCs w:val="28"/>
        </w:rPr>
      </w:pPr>
    </w:p>
    <w:p w14:paraId="4736A087" w14:textId="0261D61E" w:rsidR="00656D4D" w:rsidRPr="00656D4D" w:rsidRDefault="00656D4D" w:rsidP="00656D4D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  <w:r w:rsidRPr="00656D4D">
        <w:rPr>
          <w:rFonts w:ascii="Arial" w:hAnsi="Arial" w:cs="Arial"/>
          <w:kern w:val="0"/>
          <w:sz w:val="28"/>
          <w:szCs w:val="28"/>
        </w:rPr>
        <w:t xml:space="preserve">European Commission, Directorate-General for Justice and Consumers, </w:t>
      </w:r>
      <w:proofErr w:type="spellStart"/>
      <w:r w:rsidRPr="00656D4D">
        <w:rPr>
          <w:rFonts w:ascii="Arial" w:hAnsi="Arial" w:cs="Arial"/>
          <w:kern w:val="0"/>
          <w:sz w:val="28"/>
          <w:szCs w:val="28"/>
        </w:rPr>
        <w:t>Lupiáñez</w:t>
      </w:r>
      <w:proofErr w:type="spellEnd"/>
      <w:r w:rsidRPr="00656D4D">
        <w:rPr>
          <w:rFonts w:ascii="Arial" w:hAnsi="Arial" w:cs="Arial"/>
          <w:kern w:val="0"/>
          <w:sz w:val="28"/>
          <w:szCs w:val="28"/>
        </w:rPr>
        <w:t xml:space="preserve">-Villanueva, F., </w:t>
      </w:r>
      <w:proofErr w:type="spellStart"/>
      <w:r w:rsidRPr="00656D4D">
        <w:rPr>
          <w:rFonts w:ascii="Arial" w:hAnsi="Arial" w:cs="Arial"/>
          <w:kern w:val="0"/>
          <w:sz w:val="28"/>
          <w:szCs w:val="28"/>
        </w:rPr>
        <w:t>Boluda</w:t>
      </w:r>
      <w:proofErr w:type="spellEnd"/>
      <w:r w:rsidRPr="00656D4D">
        <w:rPr>
          <w:rFonts w:ascii="Arial" w:hAnsi="Arial" w:cs="Arial"/>
          <w:kern w:val="0"/>
          <w:sz w:val="28"/>
          <w:szCs w:val="28"/>
        </w:rPr>
        <w:t xml:space="preserve">, A., </w:t>
      </w:r>
      <w:proofErr w:type="spellStart"/>
      <w:r w:rsidRPr="00656D4D">
        <w:rPr>
          <w:rFonts w:ascii="Arial" w:hAnsi="Arial" w:cs="Arial"/>
          <w:kern w:val="0"/>
          <w:sz w:val="28"/>
          <w:szCs w:val="28"/>
        </w:rPr>
        <w:t>Bogliacino</w:t>
      </w:r>
      <w:proofErr w:type="spellEnd"/>
      <w:r w:rsidRPr="00656D4D">
        <w:rPr>
          <w:rFonts w:ascii="Arial" w:hAnsi="Arial" w:cs="Arial"/>
          <w:kern w:val="0"/>
          <w:sz w:val="28"/>
          <w:szCs w:val="28"/>
        </w:rPr>
        <w:t>, F.et al., Behavioural study on unfair commercial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656D4D">
        <w:rPr>
          <w:rFonts w:ascii="Arial" w:hAnsi="Arial" w:cs="Arial"/>
          <w:kern w:val="0"/>
          <w:sz w:val="28"/>
          <w:szCs w:val="28"/>
        </w:rPr>
        <w:t>practices in the digital environment – Dark patterns and manipulative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656D4D">
        <w:rPr>
          <w:rFonts w:ascii="Arial" w:hAnsi="Arial" w:cs="Arial"/>
          <w:kern w:val="0"/>
          <w:sz w:val="28"/>
          <w:szCs w:val="28"/>
        </w:rPr>
        <w:t>personalisation : final report, Publications Office of the European Union,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656D4D">
        <w:rPr>
          <w:rFonts w:ascii="Arial" w:hAnsi="Arial" w:cs="Arial"/>
          <w:kern w:val="0"/>
          <w:sz w:val="28"/>
          <w:szCs w:val="28"/>
        </w:rPr>
        <w:t>2022,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hyperlink r:id="rId18" w:history="1">
        <w:r w:rsidRPr="000F4B5A">
          <w:rPr>
            <w:rStyle w:val="Hyperlink"/>
            <w:rFonts w:ascii="Arial" w:hAnsi="Arial" w:cs="Arial"/>
            <w:kern w:val="0"/>
            <w:sz w:val="28"/>
            <w:szCs w:val="28"/>
          </w:rPr>
          <w:t>https://data.europa.eu/doi/10.2838/859030</w:t>
        </w:r>
      </w:hyperlink>
    </w:p>
    <w:p w14:paraId="2205FC74" w14:textId="77777777" w:rsidR="00656D4D" w:rsidRPr="00656D4D" w:rsidRDefault="00656D4D" w:rsidP="00656D4D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</w:p>
    <w:p w14:paraId="4BFF6560" w14:textId="60CC44B5" w:rsidR="00656D4D" w:rsidRPr="00656D4D" w:rsidRDefault="00656D4D" w:rsidP="00656D4D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  <w:r w:rsidRPr="00656D4D">
        <w:rPr>
          <w:rFonts w:ascii="Arial" w:hAnsi="Arial" w:cs="Arial"/>
          <w:kern w:val="0"/>
          <w:sz w:val="28"/>
          <w:szCs w:val="28"/>
        </w:rPr>
        <w:t>BEUC The European Consumer Organisation, “Dark Patterns” and the EU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656D4D">
        <w:rPr>
          <w:rFonts w:ascii="Arial" w:hAnsi="Arial" w:cs="Arial"/>
          <w:kern w:val="0"/>
          <w:sz w:val="28"/>
          <w:szCs w:val="28"/>
        </w:rPr>
        <w:t>Consumer Law Acquis: Recommendations for better enforcement and reform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656D4D">
        <w:rPr>
          <w:rFonts w:ascii="Arial" w:hAnsi="Arial" w:cs="Arial"/>
          <w:kern w:val="0"/>
          <w:sz w:val="28"/>
          <w:szCs w:val="28"/>
        </w:rPr>
        <w:t>(BEUC-X-2022-013 – 07/02/2022</w:t>
      </w:r>
      <w:r>
        <w:rPr>
          <w:rFonts w:ascii="Arial" w:hAnsi="Arial" w:cs="Arial"/>
          <w:kern w:val="0"/>
          <w:sz w:val="28"/>
          <w:szCs w:val="28"/>
        </w:rPr>
        <w:t>)</w:t>
      </w:r>
    </w:p>
    <w:p w14:paraId="1752BDFF" w14:textId="77777777" w:rsidR="00656D4D" w:rsidRPr="00656D4D" w:rsidRDefault="00656D4D" w:rsidP="00656D4D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</w:p>
    <w:p w14:paraId="3586B950" w14:textId="6652DBB1" w:rsidR="00656D4D" w:rsidRPr="00656D4D" w:rsidRDefault="00656D4D" w:rsidP="00656D4D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  <w:r w:rsidRPr="00656D4D">
        <w:rPr>
          <w:rFonts w:ascii="Arial" w:hAnsi="Arial" w:cs="Arial"/>
          <w:kern w:val="0"/>
          <w:sz w:val="28"/>
          <w:szCs w:val="28"/>
        </w:rPr>
        <w:t xml:space="preserve">European Commission, Directorate-General for Justice and Consumers, </w:t>
      </w:r>
      <w:proofErr w:type="spellStart"/>
      <w:r w:rsidRPr="00656D4D">
        <w:rPr>
          <w:rFonts w:ascii="Arial" w:hAnsi="Arial" w:cs="Arial"/>
          <w:kern w:val="0"/>
          <w:sz w:val="28"/>
          <w:szCs w:val="28"/>
        </w:rPr>
        <w:t>Lupiáñez</w:t>
      </w:r>
      <w:proofErr w:type="spellEnd"/>
      <w:r w:rsidRPr="00656D4D">
        <w:rPr>
          <w:rFonts w:ascii="Arial" w:hAnsi="Arial" w:cs="Arial"/>
          <w:kern w:val="0"/>
          <w:sz w:val="28"/>
          <w:szCs w:val="28"/>
        </w:rPr>
        <w:t xml:space="preserve">-Villanueva, F., </w:t>
      </w:r>
      <w:proofErr w:type="spellStart"/>
      <w:r w:rsidRPr="00656D4D">
        <w:rPr>
          <w:rFonts w:ascii="Arial" w:hAnsi="Arial" w:cs="Arial"/>
          <w:kern w:val="0"/>
          <w:sz w:val="28"/>
          <w:szCs w:val="28"/>
        </w:rPr>
        <w:t>Boluda</w:t>
      </w:r>
      <w:proofErr w:type="spellEnd"/>
      <w:r w:rsidRPr="00656D4D">
        <w:rPr>
          <w:rFonts w:ascii="Arial" w:hAnsi="Arial" w:cs="Arial"/>
          <w:kern w:val="0"/>
          <w:sz w:val="28"/>
          <w:szCs w:val="28"/>
        </w:rPr>
        <w:t xml:space="preserve">, A., </w:t>
      </w:r>
      <w:proofErr w:type="spellStart"/>
      <w:r w:rsidRPr="00656D4D">
        <w:rPr>
          <w:rFonts w:ascii="Arial" w:hAnsi="Arial" w:cs="Arial"/>
          <w:kern w:val="0"/>
          <w:sz w:val="28"/>
          <w:szCs w:val="28"/>
        </w:rPr>
        <w:t>Bogliacino</w:t>
      </w:r>
      <w:proofErr w:type="spellEnd"/>
      <w:r w:rsidRPr="00656D4D">
        <w:rPr>
          <w:rFonts w:ascii="Arial" w:hAnsi="Arial" w:cs="Arial"/>
          <w:kern w:val="0"/>
          <w:sz w:val="28"/>
          <w:szCs w:val="28"/>
        </w:rPr>
        <w:t>, F.et al., Behavioural study on unfair commercial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656D4D">
        <w:rPr>
          <w:rFonts w:ascii="Arial" w:hAnsi="Arial" w:cs="Arial"/>
          <w:kern w:val="0"/>
          <w:sz w:val="28"/>
          <w:szCs w:val="28"/>
        </w:rPr>
        <w:t>practices in the digital environment – Dark patterns and manipulative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656D4D">
        <w:rPr>
          <w:rFonts w:ascii="Arial" w:hAnsi="Arial" w:cs="Arial"/>
          <w:kern w:val="0"/>
          <w:sz w:val="28"/>
          <w:szCs w:val="28"/>
        </w:rPr>
        <w:t>personalisation : final report, Publications Office of the European Union,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656D4D">
        <w:rPr>
          <w:rFonts w:ascii="Arial" w:hAnsi="Arial" w:cs="Arial"/>
          <w:kern w:val="0"/>
          <w:sz w:val="28"/>
          <w:szCs w:val="28"/>
        </w:rPr>
        <w:t>2022,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hyperlink r:id="rId19" w:history="1">
        <w:r w:rsidRPr="000F4B5A">
          <w:rPr>
            <w:rStyle w:val="Hyperlink"/>
            <w:rFonts w:ascii="Arial" w:hAnsi="Arial" w:cs="Arial"/>
            <w:kern w:val="0"/>
            <w:sz w:val="28"/>
            <w:szCs w:val="28"/>
          </w:rPr>
          <w:t>https://data.europa.eu/doi/10.2838/859030.</w:t>
        </w:r>
      </w:hyperlink>
    </w:p>
    <w:p w14:paraId="763E3503" w14:textId="77777777" w:rsidR="00656D4D" w:rsidRPr="00656D4D" w:rsidRDefault="00656D4D" w:rsidP="00656D4D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</w:p>
    <w:p w14:paraId="234D7D05" w14:textId="732EC12A" w:rsidR="00656D4D" w:rsidRPr="00656D4D" w:rsidRDefault="00656D4D" w:rsidP="00656D4D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  <w:r w:rsidRPr="00656D4D">
        <w:rPr>
          <w:rFonts w:ascii="Arial" w:hAnsi="Arial" w:cs="Arial"/>
          <w:kern w:val="0"/>
          <w:sz w:val="28"/>
          <w:szCs w:val="28"/>
        </w:rPr>
        <w:t>Federal Trade Commission, Bringing Dark Patterns into Light (Staff Report,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656D4D">
        <w:rPr>
          <w:rFonts w:ascii="Arial" w:hAnsi="Arial" w:cs="Arial"/>
          <w:kern w:val="0"/>
          <w:sz w:val="28"/>
          <w:szCs w:val="28"/>
        </w:rPr>
        <w:t>September 2022)</w:t>
      </w:r>
    </w:p>
    <w:p w14:paraId="3A8D0F72" w14:textId="77777777" w:rsidR="00656D4D" w:rsidRPr="00656D4D" w:rsidRDefault="00656D4D" w:rsidP="00656D4D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</w:p>
    <w:p w14:paraId="49DA1A06" w14:textId="0ECE0EA0" w:rsidR="00656D4D" w:rsidRPr="00656D4D" w:rsidRDefault="00656D4D" w:rsidP="00656D4D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  <w:r w:rsidRPr="00656D4D">
        <w:rPr>
          <w:rFonts w:ascii="Arial" w:hAnsi="Arial" w:cs="Arial"/>
          <w:kern w:val="0"/>
          <w:sz w:val="28"/>
          <w:szCs w:val="28"/>
        </w:rPr>
        <w:t>OECD (2022), "Dark commercial patterns", OECD Digital Economy Papers, No. 336,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656D4D">
        <w:rPr>
          <w:rFonts w:ascii="Arial" w:hAnsi="Arial" w:cs="Arial"/>
          <w:kern w:val="0"/>
          <w:sz w:val="28"/>
          <w:szCs w:val="28"/>
        </w:rPr>
        <w:t>OECD Publishing, Paris,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hyperlink r:id="rId20" w:history="1">
        <w:r w:rsidRPr="000F4B5A">
          <w:rPr>
            <w:rStyle w:val="Hyperlink"/>
            <w:rFonts w:ascii="Arial" w:hAnsi="Arial" w:cs="Arial"/>
            <w:kern w:val="0"/>
            <w:sz w:val="28"/>
            <w:szCs w:val="28"/>
          </w:rPr>
          <w:t>https://doi.org/10.1787/44f5e846-en</w:t>
        </w:r>
      </w:hyperlink>
    </w:p>
    <w:p w14:paraId="68D85922" w14:textId="77777777" w:rsidR="00656D4D" w:rsidRDefault="00656D4D" w:rsidP="007B2E3F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</w:p>
    <w:p w14:paraId="00AF89D0" w14:textId="77777777" w:rsidR="00656D4D" w:rsidRPr="00656D4D" w:rsidRDefault="00656D4D" w:rsidP="00656D4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  <w:r w:rsidRPr="00656D4D">
        <w:rPr>
          <w:rFonts w:ascii="Arial" w:hAnsi="Arial" w:cs="Arial"/>
          <w:b/>
          <w:bCs/>
          <w:color w:val="000000"/>
          <w:kern w:val="0"/>
          <w:sz w:val="28"/>
          <w:szCs w:val="28"/>
        </w:rPr>
        <w:t>Minderoo Centre for Technology and Democracy</w:t>
      </w:r>
    </w:p>
    <w:p w14:paraId="7EE2AEF6" w14:textId="77777777" w:rsidR="00656D4D" w:rsidRDefault="00656D4D" w:rsidP="00656D4D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8"/>
          <w:szCs w:val="28"/>
        </w:rPr>
      </w:pPr>
    </w:p>
    <w:p w14:paraId="3D5E8CFA" w14:textId="2F8B2C4B" w:rsidR="00656D4D" w:rsidRPr="00656D4D" w:rsidRDefault="00656D4D" w:rsidP="00656D4D">
      <w:pPr>
        <w:autoSpaceDE w:val="0"/>
        <w:autoSpaceDN w:val="0"/>
        <w:adjustRightInd w:val="0"/>
        <w:rPr>
          <w:rFonts w:ascii="Arial" w:hAnsi="Arial" w:cs="Arial"/>
          <w:color w:val="000000"/>
          <w:kern w:val="0"/>
          <w:sz w:val="28"/>
          <w:szCs w:val="28"/>
        </w:rPr>
      </w:pPr>
      <w:r w:rsidRPr="00656D4D">
        <w:rPr>
          <w:rFonts w:ascii="Arial" w:hAnsi="Arial" w:cs="Arial"/>
          <w:color w:val="000000"/>
          <w:kern w:val="0"/>
          <w:sz w:val="28"/>
          <w:szCs w:val="28"/>
        </w:rPr>
        <w:t>The Minderoo Centre for Technology and Democracy is an independent team of</w:t>
      </w:r>
      <w:r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r w:rsidRPr="00656D4D">
        <w:rPr>
          <w:rFonts w:ascii="Arial" w:hAnsi="Arial" w:cs="Arial"/>
          <w:color w:val="000000"/>
          <w:kern w:val="0"/>
          <w:sz w:val="28"/>
          <w:szCs w:val="28"/>
        </w:rPr>
        <w:t>academic researchers at the University of Cambridge, who are radically rethinking</w:t>
      </w:r>
      <w:r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r w:rsidRPr="00656D4D">
        <w:rPr>
          <w:rFonts w:ascii="Arial" w:hAnsi="Arial" w:cs="Arial"/>
          <w:color w:val="000000"/>
          <w:kern w:val="0"/>
          <w:sz w:val="28"/>
          <w:szCs w:val="28"/>
        </w:rPr>
        <w:t xml:space="preserve">the power relationships between digital technologies, </w:t>
      </w:r>
      <w:proofErr w:type="gramStart"/>
      <w:r w:rsidRPr="00656D4D">
        <w:rPr>
          <w:rFonts w:ascii="Arial" w:hAnsi="Arial" w:cs="Arial"/>
          <w:color w:val="000000"/>
          <w:kern w:val="0"/>
          <w:sz w:val="28"/>
          <w:szCs w:val="28"/>
        </w:rPr>
        <w:t>society</w:t>
      </w:r>
      <w:proofErr w:type="gramEnd"/>
      <w:r w:rsidRPr="00656D4D">
        <w:rPr>
          <w:rFonts w:ascii="Arial" w:hAnsi="Arial" w:cs="Arial"/>
          <w:color w:val="000000"/>
          <w:kern w:val="0"/>
          <w:sz w:val="28"/>
          <w:szCs w:val="28"/>
        </w:rPr>
        <w:t xml:space="preserve"> and our planet.</w:t>
      </w:r>
      <w:r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hyperlink r:id="rId21" w:history="1">
        <w:r w:rsidRPr="0082320B">
          <w:rPr>
            <w:rStyle w:val="Hyperlink"/>
            <w:rFonts w:ascii="Arial" w:hAnsi="Arial" w:cs="Arial"/>
            <w:kern w:val="0"/>
            <w:sz w:val="28"/>
            <w:szCs w:val="28"/>
          </w:rPr>
          <w:t>www.mctd.ac.uk</w:t>
        </w:r>
      </w:hyperlink>
      <w:r>
        <w:rPr>
          <w:rFonts w:ascii="Arial" w:hAnsi="Arial" w:cs="Arial"/>
          <w:color w:val="0563C2"/>
          <w:kern w:val="0"/>
          <w:sz w:val="28"/>
          <w:szCs w:val="28"/>
        </w:rPr>
        <w:t xml:space="preserve"> </w:t>
      </w:r>
    </w:p>
    <w:p w14:paraId="62BD39E5" w14:textId="77777777" w:rsidR="00656D4D" w:rsidRDefault="00656D4D" w:rsidP="007B2E3F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</w:p>
    <w:p w14:paraId="3FBFFBF8" w14:textId="77777777" w:rsidR="00656D4D" w:rsidRPr="007B2E3F" w:rsidRDefault="00656D4D" w:rsidP="007B2E3F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</w:p>
    <w:sectPr w:rsidR="00656D4D" w:rsidRPr="007B2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BB285" w14:textId="77777777" w:rsidR="003C5656" w:rsidRDefault="003C5656" w:rsidP="003B491B">
      <w:r>
        <w:separator/>
      </w:r>
    </w:p>
  </w:endnote>
  <w:endnote w:type="continuationSeparator" w:id="0">
    <w:p w14:paraId="3E32C511" w14:textId="77777777" w:rsidR="003C5656" w:rsidRDefault="003C5656" w:rsidP="003B491B">
      <w:r>
        <w:continuationSeparator/>
      </w:r>
    </w:p>
  </w:endnote>
  <w:endnote w:id="1">
    <w:p w14:paraId="77244C2E" w14:textId="271259E9" w:rsidR="003B491B" w:rsidRPr="003B491B" w:rsidRDefault="003B491B" w:rsidP="003B491B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  <w:r w:rsidRPr="00656D4D">
        <w:rPr>
          <w:rStyle w:val="EndnoteReference"/>
          <w:rFonts w:ascii="Arial" w:hAnsi="Arial" w:cs="Arial"/>
          <w:b/>
          <w:bCs/>
          <w:sz w:val="28"/>
          <w:szCs w:val="28"/>
          <w:vertAlign w:val="baseline"/>
        </w:rPr>
        <w:endnoteRef/>
      </w:r>
      <w:r w:rsidRPr="00656D4D">
        <w:rPr>
          <w:rFonts w:ascii="Arial" w:hAnsi="Arial" w:cs="Arial"/>
          <w:sz w:val="28"/>
          <w:szCs w:val="28"/>
        </w:rPr>
        <w:t xml:space="preserve"> </w:t>
      </w:r>
      <w:r w:rsidRPr="003B491B">
        <w:rPr>
          <w:rFonts w:ascii="Arial" w:hAnsi="Arial" w:cs="Arial"/>
          <w:kern w:val="0"/>
          <w:sz w:val="28"/>
          <w:szCs w:val="28"/>
        </w:rPr>
        <w:t>OECD (2022), "Dark commercial patterns", OECD Digital Economy Papers, No. 336, OECD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3B491B">
        <w:rPr>
          <w:rFonts w:ascii="Arial" w:hAnsi="Arial" w:cs="Arial"/>
          <w:kern w:val="0"/>
          <w:sz w:val="28"/>
          <w:szCs w:val="28"/>
        </w:rPr>
        <w:t xml:space="preserve">Publishing, Paris, </w:t>
      </w:r>
      <w:hyperlink r:id="rId1" w:history="1">
        <w:r w:rsidR="00426BAC" w:rsidRPr="0082320B">
          <w:rPr>
            <w:rStyle w:val="Hyperlink"/>
            <w:rFonts w:ascii="Arial" w:hAnsi="Arial" w:cs="Arial"/>
            <w:kern w:val="0"/>
            <w:sz w:val="28"/>
            <w:szCs w:val="28"/>
          </w:rPr>
          <w:t>https://doi.org/10.1787/44f5e846-en</w:t>
        </w:r>
      </w:hyperlink>
      <w:r w:rsidRPr="003B491B">
        <w:rPr>
          <w:rFonts w:ascii="Arial" w:hAnsi="Arial" w:cs="Arial"/>
          <w:kern w:val="0"/>
          <w:sz w:val="28"/>
          <w:szCs w:val="28"/>
        </w:rPr>
        <w:t>;</w:t>
      </w:r>
      <w:r w:rsidR="00426BAC">
        <w:rPr>
          <w:rFonts w:ascii="Arial" w:hAnsi="Arial" w:cs="Arial"/>
          <w:kern w:val="0"/>
          <w:sz w:val="28"/>
          <w:szCs w:val="28"/>
        </w:rPr>
        <w:t xml:space="preserve"> </w:t>
      </w:r>
      <w:r w:rsidRPr="003B491B">
        <w:rPr>
          <w:rFonts w:ascii="Arial" w:hAnsi="Arial" w:cs="Arial"/>
          <w:kern w:val="0"/>
          <w:sz w:val="28"/>
          <w:szCs w:val="28"/>
        </w:rPr>
        <w:t>Federal Trade Commission, Bringing Dark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3B491B">
        <w:rPr>
          <w:rFonts w:ascii="Arial" w:hAnsi="Arial" w:cs="Arial"/>
          <w:kern w:val="0"/>
          <w:sz w:val="28"/>
          <w:szCs w:val="28"/>
        </w:rPr>
        <w:t>Patterns into Light (Staff Report, September 2022); BEUC The European Consumer Organisation,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3B491B">
        <w:rPr>
          <w:rFonts w:ascii="Arial" w:hAnsi="Arial" w:cs="Arial"/>
          <w:kern w:val="0"/>
          <w:sz w:val="28"/>
          <w:szCs w:val="28"/>
        </w:rPr>
        <w:t>“Dark Patterns” and the EU Consumer Law Acquis: Recommendations for better enforcement and</w:t>
      </w:r>
    </w:p>
    <w:p w14:paraId="37BC8964" w14:textId="25C54579" w:rsidR="003B491B" w:rsidRPr="003B491B" w:rsidRDefault="003B491B" w:rsidP="003B491B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  <w:r w:rsidRPr="003B491B">
        <w:rPr>
          <w:rFonts w:ascii="Arial" w:hAnsi="Arial" w:cs="Arial"/>
          <w:kern w:val="0"/>
          <w:sz w:val="28"/>
          <w:szCs w:val="28"/>
        </w:rPr>
        <w:t>reform (BEUC-X-2022-013 – 07/02/2022; European Commission,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3B491B">
        <w:rPr>
          <w:rFonts w:ascii="Arial" w:hAnsi="Arial" w:cs="Arial"/>
          <w:kern w:val="0"/>
          <w:sz w:val="28"/>
          <w:szCs w:val="28"/>
        </w:rPr>
        <w:t xml:space="preserve">Directorate-General for Justice </w:t>
      </w:r>
      <w:proofErr w:type="spellStart"/>
      <w:r w:rsidRPr="003B491B">
        <w:rPr>
          <w:rFonts w:ascii="Arial" w:hAnsi="Arial" w:cs="Arial"/>
          <w:kern w:val="0"/>
          <w:sz w:val="28"/>
          <w:szCs w:val="28"/>
        </w:rPr>
        <w:t>andConsumers</w:t>
      </w:r>
      <w:proofErr w:type="spellEnd"/>
      <w:r w:rsidRPr="003B491B">
        <w:rPr>
          <w:rFonts w:ascii="Arial" w:hAnsi="Arial" w:cs="Arial"/>
          <w:kern w:val="0"/>
          <w:sz w:val="28"/>
          <w:szCs w:val="28"/>
        </w:rPr>
        <w:t xml:space="preserve">, </w:t>
      </w:r>
      <w:proofErr w:type="spellStart"/>
      <w:r w:rsidRPr="003B491B">
        <w:rPr>
          <w:rFonts w:ascii="Arial" w:hAnsi="Arial" w:cs="Arial"/>
          <w:kern w:val="0"/>
          <w:sz w:val="28"/>
          <w:szCs w:val="28"/>
        </w:rPr>
        <w:t>Lupiáñez</w:t>
      </w:r>
      <w:proofErr w:type="spellEnd"/>
      <w:r w:rsidRPr="003B491B">
        <w:rPr>
          <w:rFonts w:ascii="Arial" w:hAnsi="Arial" w:cs="Arial"/>
          <w:kern w:val="0"/>
          <w:sz w:val="28"/>
          <w:szCs w:val="28"/>
        </w:rPr>
        <w:t xml:space="preserve">-Villanueva, F., </w:t>
      </w:r>
      <w:proofErr w:type="spellStart"/>
      <w:r w:rsidRPr="003B491B">
        <w:rPr>
          <w:rFonts w:ascii="Arial" w:hAnsi="Arial" w:cs="Arial"/>
          <w:kern w:val="0"/>
          <w:sz w:val="28"/>
          <w:szCs w:val="28"/>
        </w:rPr>
        <w:t>Boluda</w:t>
      </w:r>
      <w:proofErr w:type="spellEnd"/>
      <w:r w:rsidRPr="003B491B">
        <w:rPr>
          <w:rFonts w:ascii="Arial" w:hAnsi="Arial" w:cs="Arial"/>
          <w:kern w:val="0"/>
          <w:sz w:val="28"/>
          <w:szCs w:val="28"/>
        </w:rPr>
        <w:t xml:space="preserve">, A., </w:t>
      </w:r>
      <w:proofErr w:type="spellStart"/>
      <w:r w:rsidRPr="003B491B">
        <w:rPr>
          <w:rFonts w:ascii="Arial" w:hAnsi="Arial" w:cs="Arial"/>
          <w:kern w:val="0"/>
          <w:sz w:val="28"/>
          <w:szCs w:val="28"/>
        </w:rPr>
        <w:t>Bogliacino</w:t>
      </w:r>
      <w:proofErr w:type="spellEnd"/>
      <w:r w:rsidRPr="003B491B">
        <w:rPr>
          <w:rFonts w:ascii="Arial" w:hAnsi="Arial" w:cs="Arial"/>
          <w:kern w:val="0"/>
          <w:sz w:val="28"/>
          <w:szCs w:val="28"/>
        </w:rPr>
        <w:t>, F.et al., Behavioural study on unfair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3B491B">
        <w:rPr>
          <w:rFonts w:ascii="Arial" w:hAnsi="Arial" w:cs="Arial"/>
          <w:kern w:val="0"/>
          <w:sz w:val="28"/>
          <w:szCs w:val="28"/>
        </w:rPr>
        <w:t xml:space="preserve">commercial practices in the digital environment – Dark patterns and manipulative </w:t>
      </w:r>
      <w:proofErr w:type="gramStart"/>
      <w:r w:rsidRPr="003B491B">
        <w:rPr>
          <w:rFonts w:ascii="Arial" w:hAnsi="Arial" w:cs="Arial"/>
          <w:kern w:val="0"/>
          <w:sz w:val="28"/>
          <w:szCs w:val="28"/>
        </w:rPr>
        <w:t>personalisation :</w:t>
      </w:r>
      <w:proofErr w:type="gramEnd"/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3B491B">
        <w:rPr>
          <w:rFonts w:ascii="Arial" w:hAnsi="Arial" w:cs="Arial"/>
          <w:kern w:val="0"/>
          <w:sz w:val="28"/>
          <w:szCs w:val="28"/>
        </w:rPr>
        <w:t>final report, Publications Office of the European Union,</w:t>
      </w:r>
    </w:p>
    <w:p w14:paraId="0CD15E43" w14:textId="2144AA92" w:rsidR="003B491B" w:rsidRDefault="003B491B" w:rsidP="003B491B">
      <w:pPr>
        <w:pStyle w:val="EndnoteText"/>
        <w:rPr>
          <w:rFonts w:ascii="Arial" w:hAnsi="Arial" w:cs="Arial"/>
          <w:kern w:val="0"/>
          <w:sz w:val="28"/>
          <w:szCs w:val="28"/>
        </w:rPr>
      </w:pPr>
      <w:r w:rsidRPr="003B491B">
        <w:rPr>
          <w:rFonts w:ascii="Arial" w:hAnsi="Arial" w:cs="Arial"/>
          <w:kern w:val="0"/>
          <w:sz w:val="28"/>
          <w:szCs w:val="28"/>
        </w:rPr>
        <w:t xml:space="preserve">2022, </w:t>
      </w:r>
      <w:hyperlink r:id="rId2" w:history="1">
        <w:r w:rsidR="00426BAC" w:rsidRPr="0082320B">
          <w:rPr>
            <w:rStyle w:val="Hyperlink"/>
            <w:rFonts w:ascii="Arial" w:hAnsi="Arial" w:cs="Arial"/>
            <w:kern w:val="0"/>
            <w:sz w:val="28"/>
            <w:szCs w:val="28"/>
          </w:rPr>
          <w:t>https://data.europa.eu/doi/10.2838/859030</w:t>
        </w:r>
      </w:hyperlink>
      <w:r w:rsidRPr="003B491B">
        <w:rPr>
          <w:rFonts w:ascii="Arial" w:hAnsi="Arial" w:cs="Arial"/>
          <w:kern w:val="0"/>
          <w:sz w:val="28"/>
          <w:szCs w:val="28"/>
        </w:rPr>
        <w:t>.</w:t>
      </w:r>
    </w:p>
    <w:p w14:paraId="7EAAD395" w14:textId="77777777" w:rsidR="00426BAC" w:rsidRDefault="00426BAC" w:rsidP="003B491B">
      <w:pPr>
        <w:pStyle w:val="EndnoteText"/>
      </w:pPr>
    </w:p>
  </w:endnote>
  <w:endnote w:id="2">
    <w:p w14:paraId="19C62FDA" w14:textId="0195EAB1" w:rsidR="003B491B" w:rsidRDefault="003B491B">
      <w:pPr>
        <w:pStyle w:val="EndnoteText"/>
        <w:rPr>
          <w:rFonts w:ascii="Arial" w:hAnsi="Arial" w:cs="Arial"/>
          <w:kern w:val="0"/>
          <w:sz w:val="28"/>
          <w:szCs w:val="28"/>
        </w:rPr>
      </w:pPr>
      <w:r w:rsidRPr="00656D4D">
        <w:rPr>
          <w:rStyle w:val="EndnoteReference"/>
          <w:rFonts w:ascii="Arial" w:hAnsi="Arial" w:cs="Arial"/>
          <w:b/>
          <w:bCs/>
          <w:sz w:val="28"/>
          <w:szCs w:val="28"/>
          <w:vertAlign w:val="baseline"/>
        </w:rPr>
        <w:endnoteRef/>
      </w:r>
      <w:r w:rsidRPr="00656D4D">
        <w:rPr>
          <w:rFonts w:ascii="Arial" w:hAnsi="Arial" w:cs="Arial"/>
          <w:b/>
          <w:bCs/>
          <w:sz w:val="28"/>
          <w:szCs w:val="28"/>
        </w:rPr>
        <w:t xml:space="preserve"> </w:t>
      </w:r>
      <w:r w:rsidR="008A06AB" w:rsidRPr="008A06AB">
        <w:rPr>
          <w:rFonts w:ascii="Arial" w:hAnsi="Arial" w:cs="Arial"/>
          <w:kern w:val="0"/>
          <w:sz w:val="28"/>
          <w:szCs w:val="28"/>
        </w:rPr>
        <w:t>OECD supra note 1, p. 5.</w:t>
      </w:r>
    </w:p>
    <w:p w14:paraId="5BC3DE37" w14:textId="77777777" w:rsidR="00426BAC" w:rsidRDefault="00426BAC">
      <w:pPr>
        <w:pStyle w:val="EndnoteText"/>
      </w:pPr>
    </w:p>
  </w:endnote>
  <w:endnote w:id="3">
    <w:p w14:paraId="2364DB28" w14:textId="6601FBA9" w:rsidR="00426BAC" w:rsidRDefault="00426BAC">
      <w:pPr>
        <w:pStyle w:val="EndnoteText"/>
        <w:rPr>
          <w:rFonts w:ascii="Arial" w:hAnsi="Arial" w:cs="Arial"/>
          <w:kern w:val="0"/>
          <w:sz w:val="28"/>
          <w:szCs w:val="28"/>
        </w:rPr>
      </w:pPr>
      <w:r w:rsidRPr="00656D4D">
        <w:rPr>
          <w:rStyle w:val="EndnoteReference"/>
          <w:rFonts w:ascii="Arial" w:hAnsi="Arial" w:cs="Arial"/>
          <w:b/>
          <w:bCs/>
          <w:sz w:val="28"/>
          <w:szCs w:val="28"/>
          <w:vertAlign w:val="baseline"/>
        </w:rPr>
        <w:endnoteRef/>
      </w:r>
      <w:r w:rsidRPr="00656D4D">
        <w:rPr>
          <w:rFonts w:ascii="Arial" w:hAnsi="Arial" w:cs="Arial"/>
          <w:b/>
          <w:bCs/>
          <w:sz w:val="28"/>
          <w:szCs w:val="28"/>
        </w:rPr>
        <w:t xml:space="preserve"> </w:t>
      </w:r>
      <w:r w:rsidRPr="00426BAC">
        <w:rPr>
          <w:rFonts w:ascii="Arial" w:hAnsi="Arial" w:cs="Arial"/>
          <w:kern w:val="0"/>
          <w:sz w:val="28"/>
          <w:szCs w:val="28"/>
        </w:rPr>
        <w:t>OECD supra note 1.</w:t>
      </w:r>
    </w:p>
    <w:p w14:paraId="227D00FC" w14:textId="77777777" w:rsidR="00426BAC" w:rsidRDefault="00426BAC">
      <w:pPr>
        <w:pStyle w:val="EndnoteText"/>
      </w:pPr>
    </w:p>
  </w:endnote>
  <w:endnote w:id="4">
    <w:p w14:paraId="2678CBC4" w14:textId="1A4E0708" w:rsidR="00426BAC" w:rsidRDefault="00426BAC" w:rsidP="00426BAC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  <w:r w:rsidRPr="00656D4D">
        <w:rPr>
          <w:rStyle w:val="EndnoteReference"/>
          <w:rFonts w:ascii="Arial" w:hAnsi="Arial" w:cs="Arial"/>
          <w:b/>
          <w:bCs/>
          <w:sz w:val="28"/>
          <w:szCs w:val="28"/>
          <w:vertAlign w:val="baseline"/>
        </w:rPr>
        <w:endnoteRef/>
      </w:r>
      <w:r>
        <w:t xml:space="preserve"> </w:t>
      </w:r>
      <w:r w:rsidRPr="00426BAC">
        <w:rPr>
          <w:rFonts w:ascii="Arial" w:hAnsi="Arial" w:cs="Arial"/>
          <w:kern w:val="0"/>
          <w:sz w:val="28"/>
          <w:szCs w:val="28"/>
        </w:rPr>
        <w:t>Recital 67 of the Regulation (EU) 2022/2065 of the European Parliament and of the Council of 19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426BAC">
        <w:rPr>
          <w:rFonts w:ascii="Arial" w:hAnsi="Arial" w:cs="Arial"/>
          <w:kern w:val="0"/>
          <w:sz w:val="28"/>
          <w:szCs w:val="28"/>
        </w:rPr>
        <w:t>October 2022 on a Single Market for Digital Services and amending Directive 2000/31/EC (Digital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426BAC">
        <w:rPr>
          <w:rFonts w:ascii="Arial" w:hAnsi="Arial" w:cs="Arial"/>
          <w:kern w:val="0"/>
          <w:sz w:val="28"/>
          <w:szCs w:val="28"/>
        </w:rPr>
        <w:t>services Act) (Text with EEA relevance) PE/30/2022/REV/1 OJ L 277.</w:t>
      </w:r>
    </w:p>
    <w:p w14:paraId="30AD79CA" w14:textId="77777777" w:rsidR="007B2E3F" w:rsidRPr="00426BAC" w:rsidRDefault="007B2E3F" w:rsidP="00426BAC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</w:p>
  </w:endnote>
  <w:endnote w:id="5">
    <w:p w14:paraId="0DDED5FC" w14:textId="5049BC9D" w:rsidR="00BF4CF9" w:rsidRPr="00BF4CF9" w:rsidRDefault="00BF4CF9" w:rsidP="00BF4CF9">
      <w:pPr>
        <w:autoSpaceDE w:val="0"/>
        <w:autoSpaceDN w:val="0"/>
        <w:adjustRightInd w:val="0"/>
        <w:rPr>
          <w:rFonts w:ascii="Arial" w:hAnsi="Arial" w:cs="Arial"/>
          <w:color w:val="0563C2"/>
          <w:kern w:val="0"/>
          <w:sz w:val="28"/>
          <w:szCs w:val="28"/>
        </w:rPr>
      </w:pPr>
      <w:r w:rsidRPr="00BF4CF9">
        <w:rPr>
          <w:rStyle w:val="EndnoteReference"/>
          <w:rFonts w:ascii="Arial" w:hAnsi="Arial" w:cs="Arial"/>
          <w:b/>
          <w:bCs/>
          <w:sz w:val="28"/>
          <w:szCs w:val="28"/>
          <w:vertAlign w:val="baseline"/>
        </w:rPr>
        <w:endnoteRef/>
      </w:r>
      <w:r w:rsidRPr="00BF4CF9">
        <w:rPr>
          <w:rFonts w:ascii="Arial" w:hAnsi="Arial" w:cs="Arial"/>
          <w:b/>
          <w:bCs/>
          <w:sz w:val="28"/>
          <w:szCs w:val="28"/>
        </w:rPr>
        <w:t xml:space="preserve"> </w:t>
      </w:r>
      <w:r w:rsidRPr="00BF4CF9">
        <w:rPr>
          <w:rFonts w:ascii="Arial" w:hAnsi="Arial" w:cs="Arial"/>
          <w:color w:val="000000"/>
          <w:kern w:val="0"/>
          <w:sz w:val="28"/>
          <w:szCs w:val="28"/>
        </w:rPr>
        <w:t>See for example the Consumer Financial Protection Bureau’s (CFPB)</w:t>
      </w:r>
      <w:r>
        <w:rPr>
          <w:rFonts w:ascii="Arial" w:hAnsi="Arial" w:cs="Arial"/>
          <w:color w:val="000000"/>
          <w:kern w:val="0"/>
          <w:sz w:val="28"/>
          <w:szCs w:val="28"/>
        </w:rPr>
        <w:t xml:space="preserve"> </w:t>
      </w:r>
      <w:hyperlink r:id="rId3" w:history="1">
        <w:r w:rsidRPr="000F4B5A">
          <w:rPr>
            <w:rStyle w:val="Hyperlink"/>
            <w:rFonts w:ascii="Arial" w:hAnsi="Arial" w:cs="Arial"/>
            <w:kern w:val="0"/>
            <w:sz w:val="28"/>
            <w:szCs w:val="28"/>
          </w:rPr>
          <w:t>Guidance to Address Abuse Conduct in Financial Markets.</w:t>
        </w:r>
      </w:hyperlink>
    </w:p>
    <w:p w14:paraId="40D54D1E" w14:textId="77777777" w:rsidR="00BF4CF9" w:rsidRDefault="00BF4CF9" w:rsidP="00BF4CF9">
      <w:pPr>
        <w:pStyle w:val="EndnoteText"/>
      </w:pPr>
    </w:p>
  </w:endnote>
  <w:endnote w:id="6">
    <w:p w14:paraId="49E41827" w14:textId="7CE10AE2" w:rsidR="000F4B5A" w:rsidRDefault="000F4B5A">
      <w:pPr>
        <w:pStyle w:val="EndnoteText"/>
      </w:pPr>
      <w:r w:rsidRPr="000F4B5A">
        <w:rPr>
          <w:rStyle w:val="EndnoteReference"/>
          <w:rFonts w:ascii="Arial" w:hAnsi="Arial" w:cs="Arial"/>
          <w:b/>
          <w:bCs/>
          <w:sz w:val="28"/>
          <w:szCs w:val="28"/>
          <w:vertAlign w:val="baseline"/>
        </w:rPr>
        <w:endnoteRef/>
      </w:r>
      <w:r w:rsidRPr="000F4B5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0F4B5A">
        <w:rPr>
          <w:rFonts w:ascii="Arial" w:hAnsi="Arial" w:cs="Arial"/>
          <w:kern w:val="0"/>
          <w:sz w:val="28"/>
          <w:szCs w:val="28"/>
        </w:rPr>
        <w:t>e.g.</w:t>
      </w:r>
      <w:proofErr w:type="gramEnd"/>
      <w:r w:rsidRPr="000F4B5A">
        <w:rPr>
          <w:rFonts w:ascii="Arial" w:hAnsi="Arial" w:cs="Arial"/>
          <w:kern w:val="0"/>
          <w:sz w:val="28"/>
          <w:szCs w:val="28"/>
        </w:rPr>
        <w:t xml:space="preserve"> Norway.</w:t>
      </w:r>
    </w:p>
    <w:p w14:paraId="7CC4CF13" w14:textId="77777777" w:rsidR="000F4B5A" w:rsidRDefault="000F4B5A">
      <w:pPr>
        <w:pStyle w:val="EndnoteText"/>
      </w:pPr>
    </w:p>
  </w:endnote>
  <w:endnote w:id="7">
    <w:p w14:paraId="0130D147" w14:textId="49CC90BB" w:rsidR="007B2E3F" w:rsidRDefault="007B2E3F" w:rsidP="007B2E3F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  <w:r w:rsidRPr="00656D4D">
        <w:rPr>
          <w:rStyle w:val="EndnoteReference"/>
          <w:rFonts w:ascii="Arial" w:hAnsi="Arial" w:cs="Arial"/>
          <w:b/>
          <w:bCs/>
          <w:sz w:val="28"/>
          <w:szCs w:val="28"/>
          <w:vertAlign w:val="baseline"/>
        </w:rPr>
        <w:endnoteRef/>
      </w:r>
      <w:r w:rsidRPr="00656D4D">
        <w:rPr>
          <w:rFonts w:ascii="Arial" w:hAnsi="Arial" w:cs="Arial"/>
          <w:b/>
          <w:bCs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>See for example the European Data Protection Board, Binding Decision 1/2023 on the dispute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>submitted by the Irish SA on data transfers by Meta Platforms Ireland Limited for its Facebook service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r w:rsidRPr="007B2E3F">
        <w:rPr>
          <w:rFonts w:ascii="Arial" w:hAnsi="Arial" w:cs="Arial"/>
          <w:kern w:val="0"/>
          <w:sz w:val="28"/>
          <w:szCs w:val="28"/>
        </w:rPr>
        <w:t>(Art. 65 GDPR), Adopted on 13 April 2023.</w:t>
      </w:r>
    </w:p>
    <w:p w14:paraId="6EB275DE" w14:textId="77777777" w:rsidR="00656D4D" w:rsidRPr="007B2E3F" w:rsidRDefault="00656D4D" w:rsidP="007B2E3F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</w:p>
  </w:endnote>
  <w:endnote w:id="8">
    <w:p w14:paraId="44454BA8" w14:textId="736B5C60" w:rsidR="00656D4D" w:rsidRPr="00656D4D" w:rsidRDefault="00656D4D" w:rsidP="00656D4D">
      <w:pPr>
        <w:autoSpaceDE w:val="0"/>
        <w:autoSpaceDN w:val="0"/>
        <w:adjustRightInd w:val="0"/>
        <w:rPr>
          <w:rFonts w:ascii="Arial" w:hAnsi="Arial" w:cs="Arial"/>
          <w:kern w:val="0"/>
          <w:sz w:val="28"/>
          <w:szCs w:val="28"/>
        </w:rPr>
      </w:pPr>
      <w:r w:rsidRPr="00656D4D">
        <w:rPr>
          <w:rStyle w:val="EndnoteReference"/>
          <w:rFonts w:ascii="Arial" w:hAnsi="Arial" w:cs="Arial"/>
          <w:b/>
          <w:bCs/>
          <w:sz w:val="28"/>
          <w:szCs w:val="28"/>
          <w:vertAlign w:val="baseline"/>
        </w:rPr>
        <w:endnoteRef/>
      </w:r>
      <w:r w:rsidRPr="00656D4D">
        <w:rPr>
          <w:rFonts w:ascii="Arial" w:hAnsi="Arial" w:cs="Arial"/>
          <w:b/>
          <w:bCs/>
          <w:sz w:val="28"/>
          <w:szCs w:val="28"/>
        </w:rPr>
        <w:t xml:space="preserve"> </w:t>
      </w:r>
      <w:r w:rsidRPr="00656D4D">
        <w:rPr>
          <w:rFonts w:ascii="Arial" w:hAnsi="Arial" w:cs="Arial"/>
          <w:kern w:val="0"/>
          <w:sz w:val="28"/>
          <w:szCs w:val="28"/>
        </w:rPr>
        <w:t>The FTC has decided now decided to take legal action against Amazon</w:t>
      </w:r>
      <w:r>
        <w:rPr>
          <w:rFonts w:ascii="Arial" w:hAnsi="Arial" w:cs="Arial"/>
          <w:kern w:val="0"/>
          <w:sz w:val="28"/>
          <w:szCs w:val="28"/>
        </w:rPr>
        <w:t xml:space="preserve">: </w:t>
      </w:r>
      <w:hyperlink r:id="rId4" w:history="1">
        <w:r w:rsidRPr="0082320B">
          <w:rPr>
            <w:rStyle w:val="Hyperlink"/>
            <w:rFonts w:ascii="Arial" w:hAnsi="Arial" w:cs="Arial"/>
            <w:kern w:val="0"/>
            <w:sz w:val="28"/>
            <w:szCs w:val="28"/>
          </w:rPr>
          <w:t>https://www.ftc.gov/news-events/news/press-releases/2023/06/ftc-takes-action-against-amazon-enrolling-consumers-amazon-prime-without-consent-sabotaging-their</w:t>
        </w:r>
      </w:hyperlink>
      <w:r>
        <w:rPr>
          <w:rFonts w:ascii="Arial" w:hAnsi="Arial" w:cs="Arial"/>
          <w:kern w:val="0"/>
          <w:sz w:val="28"/>
          <w:szCs w:val="28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8B4B6" w14:textId="77777777" w:rsidR="003C5656" w:rsidRDefault="003C5656" w:rsidP="003B491B">
      <w:r>
        <w:separator/>
      </w:r>
    </w:p>
  </w:footnote>
  <w:footnote w:type="continuationSeparator" w:id="0">
    <w:p w14:paraId="500322C7" w14:textId="77777777" w:rsidR="003C5656" w:rsidRDefault="003C5656" w:rsidP="003B4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B31C2"/>
    <w:multiLevelType w:val="hybridMultilevel"/>
    <w:tmpl w:val="A2088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967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9E"/>
    <w:rsid w:val="000F4B5A"/>
    <w:rsid w:val="00335298"/>
    <w:rsid w:val="00344C09"/>
    <w:rsid w:val="003B491B"/>
    <w:rsid w:val="003C5656"/>
    <w:rsid w:val="00426BAC"/>
    <w:rsid w:val="00656D4D"/>
    <w:rsid w:val="0066159E"/>
    <w:rsid w:val="007B2E3F"/>
    <w:rsid w:val="007E74D3"/>
    <w:rsid w:val="007E755C"/>
    <w:rsid w:val="007F7BF5"/>
    <w:rsid w:val="008A06AB"/>
    <w:rsid w:val="00915A05"/>
    <w:rsid w:val="00944653"/>
    <w:rsid w:val="00B71ADD"/>
    <w:rsid w:val="00BF4CF9"/>
    <w:rsid w:val="00F57F30"/>
    <w:rsid w:val="00F9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4BB7C"/>
  <w15:chartTrackingRefBased/>
  <w15:docId w15:val="{6895E02D-41A7-E048-932E-3F0E8F5A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6AB"/>
  </w:style>
  <w:style w:type="paragraph" w:styleId="Heading1">
    <w:name w:val="heading 1"/>
    <w:basedOn w:val="Normal"/>
    <w:next w:val="Normal"/>
    <w:link w:val="Heading1Char"/>
    <w:uiPriority w:val="9"/>
    <w:qFormat/>
    <w:rsid w:val="00F57F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F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F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B49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49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491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491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491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491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A06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B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B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6D4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7F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7F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7F3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belprize.org/events-nobel-prize-summit-solution-session-2023/" TargetMode="External"/><Relationship Id="rId13" Type="http://schemas.openxmlformats.org/officeDocument/2006/relationships/hyperlink" Target="https://op.europa.eu/en/publication-detail/-/publication/606365bc-d58b-11ec-a95f-01aa75ed71a1/language-en/format-PDF/source-257599418" TargetMode="External"/><Relationship Id="rId18" Type="http://schemas.openxmlformats.org/officeDocument/2006/relationships/hyperlink" Target="https://op.europa.eu/en/publication-detail/-/publication/606365bc-d58b-11ec-a95f-01aa75ed71a1/language-e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ctd.ac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euc.eu/sites/default/files/publications/beuc-x-2022-013_dark_patters_paper.pdf" TargetMode="External"/><Relationship Id="rId17" Type="http://schemas.openxmlformats.org/officeDocument/2006/relationships/hyperlink" Target="https://edpb.europa.eu/our-work-tools/our-documents/binding-decision-board-art-65/binding-decision-12023-dispute-submitted_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r-lex.europa.eu/legal-content/en/TXT/?uri=CELEX%3A32022R2065" TargetMode="External"/><Relationship Id="rId20" Type="http://schemas.openxmlformats.org/officeDocument/2006/relationships/hyperlink" Target="https://www.oecd-ilibrary.org/science-and-technology/dark-commercial-patterns_44f5e846-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tc.gov/reports/bringing-dark-patterns-ligh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chive.epic.org/privacy/dccppa/amazon/EPIC-Complaint-In-Re-Amazon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oecd.org/digital/dark-commercial-patterns-44f5e846-en.htm" TargetMode="External"/><Relationship Id="rId19" Type="http://schemas.openxmlformats.org/officeDocument/2006/relationships/hyperlink" Target="https://op.europa.eu/en/publication-detail/-/publication/606365bc-d58b-11ec-a95f-01aa75ed71a1/language-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belprize.org/events/nobel-prize-summit/2023" TargetMode="External"/><Relationship Id="rId14" Type="http://schemas.openxmlformats.org/officeDocument/2006/relationships/hyperlink" Target="https://www.oecd.org/digital/dark-commercial-patterns-44f5e846-en.htm" TargetMode="External"/><Relationship Id="rId22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onsumerfinance.gov/compliance/supervisory-guidance/policy-statement-on-abusiveness/" TargetMode="External"/><Relationship Id="rId2" Type="http://schemas.openxmlformats.org/officeDocument/2006/relationships/hyperlink" Target="https://data.europa.eu/doi/10.2838/859030" TargetMode="External"/><Relationship Id="rId1" Type="http://schemas.openxmlformats.org/officeDocument/2006/relationships/hyperlink" Target="https://doi.org/10.1787/44f5e846-en" TargetMode="External"/><Relationship Id="rId4" Type="http://schemas.openxmlformats.org/officeDocument/2006/relationships/hyperlink" Target="https://www.ftc.gov/news-events/news/press-releases/2023/06/ftc-takes-action-against-amazon-enrolling-consumers-amazon-prime-without-consent-sabotaging-the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CF3A62-0878-AE4C-9A6F-F2A7E5ED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2782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Lacy</dc:creator>
  <cp:keywords/>
  <dc:description/>
  <cp:lastModifiedBy>Thomas Lacy</cp:lastModifiedBy>
  <cp:revision>5</cp:revision>
  <dcterms:created xsi:type="dcterms:W3CDTF">2023-07-13T14:17:00Z</dcterms:created>
  <dcterms:modified xsi:type="dcterms:W3CDTF">2023-07-20T13:27:00Z</dcterms:modified>
</cp:coreProperties>
</file>